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A468" w14:textId="69D583A0" w:rsidR="009A2C2E" w:rsidRPr="00626871" w:rsidRDefault="009A2C2E" w:rsidP="00626871">
      <w:pPr>
        <w:shd w:val="clear" w:color="auto" w:fill="95DCF7" w:themeFill="accent4" w:themeFillTint="66"/>
        <w:jc w:val="center"/>
        <w:rPr>
          <w:rFonts w:ascii="Arial" w:hAnsi="Arial" w:cs="Arial"/>
          <w:b/>
          <w:bCs/>
          <w:color w:val="000000" w:themeColor="text1"/>
          <w:sz w:val="36"/>
          <w:szCs w:val="36"/>
          <w:u w:val="single"/>
        </w:rPr>
      </w:pPr>
      <w:r w:rsidRPr="00626871">
        <w:rPr>
          <w:rFonts w:ascii="Arial" w:hAnsi="Arial" w:cs="Arial"/>
          <w:b/>
          <w:bCs/>
          <w:color w:val="000000" w:themeColor="text1"/>
          <w:sz w:val="36"/>
          <w:szCs w:val="36"/>
          <w:u w:val="single"/>
        </w:rPr>
        <w:t>T</w:t>
      </w:r>
      <w:r w:rsidR="004A4567" w:rsidRPr="00626871">
        <w:rPr>
          <w:rFonts w:ascii="Arial" w:hAnsi="Arial" w:cs="Arial"/>
          <w:b/>
          <w:bCs/>
          <w:color w:val="000000" w:themeColor="text1"/>
          <w:sz w:val="36"/>
          <w:szCs w:val="36"/>
          <w:u w:val="single"/>
        </w:rPr>
        <w:t>emplate</w:t>
      </w:r>
      <w:r w:rsidRPr="00626871">
        <w:rPr>
          <w:rFonts w:ascii="Arial" w:hAnsi="Arial" w:cs="Arial"/>
          <w:b/>
          <w:bCs/>
          <w:color w:val="000000" w:themeColor="text1"/>
          <w:sz w:val="36"/>
          <w:szCs w:val="36"/>
          <w:u w:val="single"/>
        </w:rPr>
        <w:t xml:space="preserve"> for </w:t>
      </w:r>
      <w:r w:rsidR="004A4567" w:rsidRPr="00626871">
        <w:rPr>
          <w:rFonts w:ascii="Arial" w:hAnsi="Arial" w:cs="Arial"/>
          <w:b/>
          <w:bCs/>
          <w:color w:val="000000" w:themeColor="text1"/>
          <w:sz w:val="36"/>
          <w:szCs w:val="36"/>
          <w:u w:val="single"/>
        </w:rPr>
        <w:t>Inventory Planning</w:t>
      </w:r>
    </w:p>
    <w:p w14:paraId="757C4DB5" w14:textId="77777777" w:rsidR="009A2C2E" w:rsidRPr="009A2C2E" w:rsidRDefault="009A2C2E" w:rsidP="009A2C2E">
      <w:pPr>
        <w:spacing w:after="120" w:line="240" w:lineRule="auto"/>
        <w:rPr>
          <w:rFonts w:ascii="Arial" w:eastAsia="Calibri" w:hAnsi="Arial" w:cs="Arial"/>
          <w:kern w:val="0"/>
          <w:lang w:val="en-US"/>
          <w14:ligatures w14:val="none"/>
        </w:rPr>
      </w:pPr>
    </w:p>
    <w:p w14:paraId="46E13A3C" w14:textId="77777777" w:rsidR="009A2C2E" w:rsidRPr="009A2C2E" w:rsidRDefault="009A2C2E" w:rsidP="009A2C2E">
      <w:pPr>
        <w:keepNext/>
        <w:spacing w:before="120" w:after="0" w:line="240" w:lineRule="auto"/>
        <w:ind w:left="990"/>
        <w:jc w:val="center"/>
        <w:rPr>
          <w:rFonts w:ascii="Arial" w:eastAsia="Times New Roman" w:hAnsi="Arial" w:cs="Arial"/>
          <w:b/>
          <w:bCs/>
          <w:color w:val="000000"/>
          <w:kern w:val="0"/>
          <w:sz w:val="24"/>
          <w:szCs w:val="24"/>
          <w:lang w:val="en-US"/>
          <w14:ligatures w14:val="none"/>
        </w:rPr>
      </w:pPr>
      <w:r w:rsidRPr="009A2C2E">
        <w:rPr>
          <w:rFonts w:ascii="Arial" w:eastAsia="Times New Roman" w:hAnsi="Arial" w:cs="Arial"/>
          <w:b/>
          <w:bCs/>
          <w:kern w:val="0"/>
          <w:sz w:val="24"/>
          <w:szCs w:val="24"/>
          <w:lang w:val="en-US"/>
          <w14:ligatures w14:val="none"/>
        </w:rPr>
        <w:t>Staff member responsible for populating the template -</w:t>
      </w:r>
      <w:r w:rsidRPr="009A2C2E">
        <w:rPr>
          <w:rFonts w:ascii="Arial" w:eastAsia="Times New Roman" w:hAnsi="Arial" w:cs="Arial"/>
          <w:b/>
          <w:bCs/>
          <w:color w:val="000000"/>
          <w:kern w:val="0"/>
          <w:sz w:val="24"/>
          <w:szCs w:val="24"/>
          <w:lang w:val="en-US"/>
          <w14:ligatures w14:val="none"/>
        </w:rPr>
        <w:t xml:space="preserve"> Contact Information</w:t>
      </w:r>
    </w:p>
    <w:p w14:paraId="25AB3FA6" w14:textId="77777777" w:rsidR="009A2C2E" w:rsidRPr="009A2C2E" w:rsidRDefault="009A2C2E" w:rsidP="009A2C2E">
      <w:pPr>
        <w:keepNext/>
        <w:spacing w:before="120" w:after="0" w:line="240" w:lineRule="auto"/>
        <w:ind w:left="990"/>
        <w:jc w:val="center"/>
        <w:rPr>
          <w:rFonts w:ascii="Arial" w:eastAsia="Times New Roman" w:hAnsi="Arial" w:cs="Arial"/>
          <w:b/>
          <w:bCs/>
          <w:color w:val="000000"/>
          <w:kern w:val="0"/>
          <w:lang w:val="en-US"/>
          <w14:ligatures w14:val="none"/>
        </w:rPr>
      </w:pPr>
    </w:p>
    <w:tbl>
      <w:tblPr>
        <w:tblW w:w="11028" w:type="dxa"/>
        <w:jc w:val="center"/>
        <w:tblBorders>
          <w:top w:val="single" w:sz="2" w:space="0" w:color="365F91"/>
          <w:left w:val="single" w:sz="2" w:space="0" w:color="365F91"/>
          <w:bottom w:val="single" w:sz="2" w:space="0" w:color="365F91"/>
          <w:right w:val="single" w:sz="2" w:space="0" w:color="365F91"/>
          <w:insideH w:val="dotted" w:sz="4" w:space="0" w:color="auto"/>
          <w:insideV w:val="single" w:sz="2" w:space="0" w:color="365F91"/>
        </w:tblBorders>
        <w:tblLook w:val="04A0" w:firstRow="1" w:lastRow="0" w:firstColumn="1" w:lastColumn="0" w:noHBand="0" w:noVBand="1"/>
      </w:tblPr>
      <w:tblGrid>
        <w:gridCol w:w="1748"/>
        <w:gridCol w:w="3390"/>
        <w:gridCol w:w="2689"/>
        <w:gridCol w:w="3201"/>
      </w:tblGrid>
      <w:tr w:rsidR="009A2C2E" w:rsidRPr="009A2C2E" w14:paraId="75B3583D" w14:textId="77777777" w:rsidTr="009A2C2E">
        <w:trPr>
          <w:trHeight w:val="234"/>
          <w:jc w:val="center"/>
        </w:trPr>
        <w:tc>
          <w:tcPr>
            <w:tcW w:w="1748" w:type="dxa"/>
            <w:tcBorders>
              <w:top w:val="single" w:sz="2" w:space="0" w:color="808080"/>
              <w:left w:val="single" w:sz="2" w:space="0" w:color="808080"/>
              <w:bottom w:val="dotted" w:sz="4" w:space="0" w:color="auto"/>
              <w:right w:val="dotted" w:sz="4" w:space="0" w:color="auto"/>
            </w:tcBorders>
            <w:hideMark/>
          </w:tcPr>
          <w:p w14:paraId="4983E238" w14:textId="77777777" w:rsidR="009A2C2E" w:rsidRPr="009A2C2E" w:rsidRDefault="009A2C2E" w:rsidP="009A2C2E">
            <w:pPr>
              <w:spacing w:after="0" w:line="276" w:lineRule="auto"/>
              <w:rPr>
                <w:rFonts w:ascii="Arial" w:eastAsia="Times New Roman" w:hAnsi="Arial" w:cs="Arial"/>
                <w:b/>
                <w:kern w:val="0"/>
                <w:lang w:val="en-US"/>
                <w14:ligatures w14:val="none"/>
              </w:rPr>
            </w:pPr>
            <w:r w:rsidRPr="009A2C2E">
              <w:rPr>
                <w:rFonts w:ascii="Arial" w:eastAsia="Times New Roman" w:hAnsi="Arial" w:cs="Arial"/>
                <w:b/>
                <w:kern w:val="0"/>
                <w:lang w:val="en-US"/>
                <w14:ligatures w14:val="none"/>
              </w:rPr>
              <w:t>Name:</w:t>
            </w:r>
          </w:p>
        </w:tc>
        <w:tc>
          <w:tcPr>
            <w:tcW w:w="3390" w:type="dxa"/>
            <w:tcBorders>
              <w:top w:val="single" w:sz="2" w:space="0" w:color="808080"/>
              <w:left w:val="dotted" w:sz="4" w:space="0" w:color="auto"/>
              <w:bottom w:val="dotted" w:sz="4" w:space="0" w:color="auto"/>
              <w:right w:val="single" w:sz="2" w:space="0" w:color="808080"/>
            </w:tcBorders>
            <w:shd w:val="clear" w:color="auto" w:fill="FFF2CC"/>
            <w:hideMark/>
          </w:tcPr>
          <w:p w14:paraId="638A50B0" w14:textId="77777777" w:rsidR="009A2C2E" w:rsidRPr="009A2C2E" w:rsidRDefault="009A2C2E" w:rsidP="009A2C2E">
            <w:pPr>
              <w:spacing w:after="0" w:line="276" w:lineRule="auto"/>
              <w:rPr>
                <w:rFonts w:ascii="Arial" w:eastAsia="Times New Roman" w:hAnsi="Arial" w:cs="Arial"/>
                <w:kern w:val="0"/>
                <w:lang w:val="en-US"/>
                <w14:ligatures w14:val="none"/>
              </w:rPr>
            </w:pPr>
            <w:r w:rsidRPr="009A2C2E">
              <w:rPr>
                <w:rFonts w:ascii="Arial" w:eastAsia="Times New Roman" w:hAnsi="Arial" w:cs="Arial"/>
                <w:kern w:val="0"/>
                <w:lang w:val="en-US"/>
                <w14:ligatures w14:val="none"/>
              </w:rPr>
              <w:t>[Enter Text]</w:t>
            </w:r>
          </w:p>
        </w:tc>
        <w:tc>
          <w:tcPr>
            <w:tcW w:w="2689" w:type="dxa"/>
            <w:tcBorders>
              <w:top w:val="single" w:sz="2" w:space="0" w:color="808080"/>
              <w:left w:val="single" w:sz="2" w:space="0" w:color="808080"/>
              <w:bottom w:val="dotted" w:sz="4" w:space="0" w:color="auto"/>
              <w:right w:val="dotted" w:sz="4" w:space="0" w:color="auto"/>
            </w:tcBorders>
            <w:hideMark/>
          </w:tcPr>
          <w:p w14:paraId="4C4661AE" w14:textId="77777777" w:rsidR="009A2C2E" w:rsidRPr="009A2C2E" w:rsidRDefault="009A2C2E" w:rsidP="009A2C2E">
            <w:pPr>
              <w:spacing w:after="0" w:line="276" w:lineRule="auto"/>
              <w:rPr>
                <w:rFonts w:ascii="Arial" w:eastAsia="Times New Roman" w:hAnsi="Arial" w:cs="Arial"/>
                <w:b/>
                <w:kern w:val="0"/>
                <w:lang w:val="en-US"/>
                <w14:ligatures w14:val="none"/>
              </w:rPr>
            </w:pPr>
            <w:r w:rsidRPr="009A2C2E">
              <w:rPr>
                <w:rFonts w:ascii="Arial" w:eastAsia="Times New Roman" w:hAnsi="Arial" w:cs="Arial"/>
                <w:b/>
                <w:kern w:val="0"/>
                <w:lang w:val="en-US"/>
                <w14:ligatures w14:val="none"/>
              </w:rPr>
              <w:t>Organization name:</w:t>
            </w:r>
          </w:p>
        </w:tc>
        <w:tc>
          <w:tcPr>
            <w:tcW w:w="3201" w:type="dxa"/>
            <w:tcBorders>
              <w:top w:val="single" w:sz="2" w:space="0" w:color="808080"/>
              <w:left w:val="dotted" w:sz="4" w:space="0" w:color="auto"/>
              <w:bottom w:val="dotted" w:sz="4" w:space="0" w:color="auto"/>
              <w:right w:val="single" w:sz="2" w:space="0" w:color="808080"/>
            </w:tcBorders>
            <w:shd w:val="clear" w:color="auto" w:fill="FFF2CC"/>
          </w:tcPr>
          <w:p w14:paraId="431E1FB6" w14:textId="77777777" w:rsidR="009A2C2E" w:rsidRPr="009A2C2E" w:rsidRDefault="009A2C2E" w:rsidP="009A2C2E">
            <w:pPr>
              <w:spacing w:after="0" w:line="276" w:lineRule="auto"/>
              <w:rPr>
                <w:rFonts w:ascii="Arial" w:eastAsia="Times New Roman" w:hAnsi="Arial" w:cs="Arial"/>
                <w:kern w:val="0"/>
                <w:lang w:val="en-US"/>
                <w14:ligatures w14:val="none"/>
              </w:rPr>
            </w:pPr>
          </w:p>
        </w:tc>
      </w:tr>
      <w:tr w:rsidR="009A2C2E" w:rsidRPr="009A2C2E" w14:paraId="0913D872" w14:textId="77777777" w:rsidTr="009A2C2E">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7C4D152A" w14:textId="77777777" w:rsidR="009A2C2E" w:rsidRPr="009A2C2E" w:rsidRDefault="009A2C2E" w:rsidP="009A2C2E">
            <w:pPr>
              <w:spacing w:after="0" w:line="276" w:lineRule="auto"/>
              <w:rPr>
                <w:rFonts w:ascii="Arial" w:eastAsia="Times New Roman" w:hAnsi="Arial" w:cs="Arial"/>
                <w:b/>
                <w:kern w:val="0"/>
                <w:lang w:val="en-US"/>
                <w14:ligatures w14:val="none"/>
              </w:rPr>
            </w:pPr>
            <w:r w:rsidRPr="009A2C2E">
              <w:rPr>
                <w:rFonts w:ascii="Arial" w:eastAsia="Times New Roman" w:hAnsi="Arial" w:cs="Arial"/>
                <w:b/>
                <w:kern w:val="0"/>
                <w:lang w:val="en-US"/>
                <w14:ligatures w14:val="none"/>
              </w:rPr>
              <w:t>Title/Position:</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3431F9F3" w14:textId="77777777" w:rsidR="009A2C2E" w:rsidRPr="009A2C2E" w:rsidRDefault="009A2C2E" w:rsidP="009A2C2E">
            <w:pPr>
              <w:spacing w:after="0" w:line="276" w:lineRule="auto"/>
              <w:rPr>
                <w:rFonts w:ascii="Arial" w:eastAsia="Times New Roman" w:hAnsi="Arial" w:cs="Arial"/>
                <w:kern w:val="0"/>
                <w:lang w:val="en-US"/>
                <w14:ligatures w14:val="none"/>
              </w:rPr>
            </w:pPr>
          </w:p>
        </w:tc>
        <w:tc>
          <w:tcPr>
            <w:tcW w:w="2689" w:type="dxa"/>
            <w:tcBorders>
              <w:top w:val="dotted" w:sz="4" w:space="0" w:color="auto"/>
              <w:left w:val="single" w:sz="2" w:space="0" w:color="808080"/>
              <w:bottom w:val="dotted" w:sz="4" w:space="0" w:color="auto"/>
              <w:right w:val="dotted" w:sz="4" w:space="0" w:color="auto"/>
            </w:tcBorders>
            <w:hideMark/>
          </w:tcPr>
          <w:p w14:paraId="7C4EA555" w14:textId="77777777" w:rsidR="009A2C2E" w:rsidRPr="009A2C2E" w:rsidRDefault="009A2C2E" w:rsidP="009A2C2E">
            <w:pPr>
              <w:spacing w:after="0" w:line="276" w:lineRule="auto"/>
              <w:rPr>
                <w:rFonts w:ascii="Arial" w:eastAsia="Times New Roman" w:hAnsi="Arial" w:cs="Arial"/>
                <w:b/>
                <w:kern w:val="0"/>
                <w:lang w:val="en-US"/>
                <w14:ligatures w14:val="none"/>
              </w:rPr>
            </w:pPr>
            <w:r w:rsidRPr="009A2C2E">
              <w:rPr>
                <w:rFonts w:ascii="Arial" w:eastAsia="Times New Roman" w:hAnsi="Arial" w:cs="Arial"/>
                <w:b/>
                <w:kern w:val="0"/>
                <w:lang w:val="en-US"/>
                <w14:ligatures w14:val="none"/>
              </w:rPr>
              <w:t>Organization postal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7029A7B6" w14:textId="77777777" w:rsidR="009A2C2E" w:rsidRPr="009A2C2E" w:rsidRDefault="009A2C2E" w:rsidP="009A2C2E">
            <w:pPr>
              <w:spacing w:after="0" w:line="276" w:lineRule="auto"/>
              <w:rPr>
                <w:rFonts w:ascii="Arial" w:eastAsia="Times New Roman" w:hAnsi="Arial" w:cs="Arial"/>
                <w:kern w:val="0"/>
                <w:lang w:val="en-US"/>
                <w14:ligatures w14:val="none"/>
              </w:rPr>
            </w:pPr>
          </w:p>
        </w:tc>
      </w:tr>
      <w:tr w:rsidR="009A2C2E" w:rsidRPr="009A2C2E" w14:paraId="63C8A859" w14:textId="77777777" w:rsidTr="009A2C2E">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59635379" w14:textId="77777777" w:rsidR="009A2C2E" w:rsidRPr="009A2C2E" w:rsidRDefault="009A2C2E" w:rsidP="009A2C2E">
            <w:pPr>
              <w:spacing w:after="0" w:line="276" w:lineRule="auto"/>
              <w:rPr>
                <w:rFonts w:ascii="Arial" w:eastAsia="Times New Roman" w:hAnsi="Arial" w:cs="Arial"/>
                <w:b/>
                <w:kern w:val="0"/>
                <w:lang w:val="en-US"/>
                <w14:ligatures w14:val="none"/>
              </w:rPr>
            </w:pPr>
            <w:r w:rsidRPr="009A2C2E">
              <w:rPr>
                <w:rFonts w:ascii="Arial" w:eastAsia="Times New Roman" w:hAnsi="Arial" w:cs="Arial"/>
                <w:b/>
                <w:kern w:val="0"/>
                <w:lang w:val="en-US"/>
                <w14:ligatures w14:val="none"/>
              </w:rPr>
              <w:t>Phone number:</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52861C6D" w14:textId="77777777" w:rsidR="009A2C2E" w:rsidRPr="009A2C2E" w:rsidRDefault="009A2C2E" w:rsidP="009A2C2E">
            <w:pPr>
              <w:spacing w:after="0" w:line="276" w:lineRule="auto"/>
              <w:rPr>
                <w:rFonts w:ascii="Arial" w:eastAsia="Times New Roman" w:hAnsi="Arial" w:cs="Arial"/>
                <w:kern w:val="0"/>
                <w:lang w:val="en-US"/>
                <w14:ligatures w14:val="none"/>
              </w:rPr>
            </w:pPr>
          </w:p>
        </w:tc>
        <w:tc>
          <w:tcPr>
            <w:tcW w:w="2689" w:type="dxa"/>
            <w:tcBorders>
              <w:top w:val="dotted" w:sz="4" w:space="0" w:color="auto"/>
              <w:left w:val="single" w:sz="2" w:space="0" w:color="808080"/>
              <w:bottom w:val="dotted" w:sz="4" w:space="0" w:color="auto"/>
              <w:right w:val="dotted" w:sz="4" w:space="0" w:color="auto"/>
            </w:tcBorders>
            <w:hideMark/>
          </w:tcPr>
          <w:p w14:paraId="7DFD68C5" w14:textId="77777777" w:rsidR="009A2C2E" w:rsidRPr="009A2C2E" w:rsidRDefault="009A2C2E" w:rsidP="009A2C2E">
            <w:pPr>
              <w:spacing w:after="0" w:line="276" w:lineRule="auto"/>
              <w:rPr>
                <w:rFonts w:ascii="Arial" w:eastAsia="Times New Roman" w:hAnsi="Arial" w:cs="Arial"/>
                <w:b/>
                <w:kern w:val="0"/>
                <w:lang w:val="en-US"/>
                <w14:ligatures w14:val="none"/>
              </w:rPr>
            </w:pPr>
            <w:r w:rsidRPr="009A2C2E">
              <w:rPr>
                <w:rFonts w:ascii="Arial" w:eastAsia="Times New Roman" w:hAnsi="Arial" w:cs="Arial"/>
                <w:b/>
                <w:kern w:val="0"/>
                <w:lang w:val="en-US"/>
                <w14:ligatures w14:val="none"/>
              </w:rPr>
              <w:t>Organization web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7DA95256" w14:textId="77777777" w:rsidR="009A2C2E" w:rsidRPr="009A2C2E" w:rsidRDefault="009A2C2E" w:rsidP="009A2C2E">
            <w:pPr>
              <w:spacing w:after="0" w:line="276" w:lineRule="auto"/>
              <w:rPr>
                <w:rFonts w:ascii="Arial" w:eastAsia="Times New Roman" w:hAnsi="Arial" w:cs="Arial"/>
                <w:kern w:val="0"/>
                <w:lang w:val="en-US"/>
                <w14:ligatures w14:val="none"/>
              </w:rPr>
            </w:pPr>
          </w:p>
        </w:tc>
      </w:tr>
      <w:tr w:rsidR="009A2C2E" w:rsidRPr="009A2C2E" w14:paraId="3E775146" w14:textId="77777777" w:rsidTr="009A2C2E">
        <w:trPr>
          <w:trHeight w:val="246"/>
          <w:jc w:val="center"/>
        </w:trPr>
        <w:tc>
          <w:tcPr>
            <w:tcW w:w="1748" w:type="dxa"/>
            <w:tcBorders>
              <w:top w:val="dotted" w:sz="4" w:space="0" w:color="auto"/>
              <w:left w:val="single" w:sz="2" w:space="0" w:color="808080"/>
              <w:bottom w:val="single" w:sz="2" w:space="0" w:color="808080"/>
              <w:right w:val="dotted" w:sz="4" w:space="0" w:color="auto"/>
            </w:tcBorders>
            <w:hideMark/>
          </w:tcPr>
          <w:p w14:paraId="23EF48F5" w14:textId="77777777" w:rsidR="009A2C2E" w:rsidRPr="009A2C2E" w:rsidRDefault="009A2C2E" w:rsidP="009A2C2E">
            <w:pPr>
              <w:spacing w:after="0" w:line="276" w:lineRule="auto"/>
              <w:rPr>
                <w:rFonts w:ascii="Arial" w:eastAsia="Times New Roman" w:hAnsi="Arial" w:cs="Arial"/>
                <w:b/>
                <w:kern w:val="0"/>
                <w:lang w:val="en-US"/>
                <w14:ligatures w14:val="none"/>
              </w:rPr>
            </w:pPr>
            <w:r w:rsidRPr="009A2C2E">
              <w:rPr>
                <w:rFonts w:ascii="Arial" w:eastAsia="Times New Roman" w:hAnsi="Arial" w:cs="Arial"/>
                <w:b/>
                <w:kern w:val="0"/>
                <w:lang w:val="en-US"/>
                <w14:ligatures w14:val="none"/>
              </w:rPr>
              <w:t>Email:</w:t>
            </w:r>
          </w:p>
        </w:tc>
        <w:tc>
          <w:tcPr>
            <w:tcW w:w="3390" w:type="dxa"/>
            <w:tcBorders>
              <w:top w:val="dotted" w:sz="4" w:space="0" w:color="auto"/>
              <w:left w:val="dotted" w:sz="4" w:space="0" w:color="auto"/>
              <w:bottom w:val="single" w:sz="2" w:space="0" w:color="808080"/>
              <w:right w:val="single" w:sz="2" w:space="0" w:color="808080"/>
            </w:tcBorders>
            <w:shd w:val="clear" w:color="auto" w:fill="FFF2CC"/>
          </w:tcPr>
          <w:p w14:paraId="2DCEA4B0" w14:textId="77777777" w:rsidR="009A2C2E" w:rsidRPr="009A2C2E" w:rsidRDefault="009A2C2E" w:rsidP="009A2C2E">
            <w:pPr>
              <w:spacing w:after="0" w:line="276" w:lineRule="auto"/>
              <w:rPr>
                <w:rFonts w:ascii="Arial" w:eastAsia="Times New Roman" w:hAnsi="Arial" w:cs="Arial"/>
                <w:kern w:val="0"/>
                <w:lang w:val="en-US"/>
                <w14:ligatures w14:val="none"/>
              </w:rPr>
            </w:pPr>
          </w:p>
        </w:tc>
        <w:tc>
          <w:tcPr>
            <w:tcW w:w="2689" w:type="dxa"/>
            <w:tcBorders>
              <w:top w:val="dotted" w:sz="4" w:space="0" w:color="auto"/>
              <w:left w:val="single" w:sz="2" w:space="0" w:color="808080"/>
              <w:bottom w:val="single" w:sz="2" w:space="0" w:color="808080"/>
              <w:right w:val="dotted" w:sz="4" w:space="0" w:color="auto"/>
            </w:tcBorders>
            <w:hideMark/>
          </w:tcPr>
          <w:p w14:paraId="6B90CAED" w14:textId="77777777" w:rsidR="009A2C2E" w:rsidRPr="009A2C2E" w:rsidRDefault="009A2C2E" w:rsidP="009A2C2E">
            <w:pPr>
              <w:spacing w:after="0" w:line="276" w:lineRule="auto"/>
              <w:rPr>
                <w:rFonts w:ascii="Arial" w:eastAsia="Times New Roman" w:hAnsi="Arial" w:cs="Arial"/>
                <w:b/>
                <w:kern w:val="0"/>
                <w:lang w:val="en-US"/>
                <w14:ligatures w14:val="none"/>
              </w:rPr>
            </w:pPr>
            <w:r w:rsidRPr="009A2C2E">
              <w:rPr>
                <w:rFonts w:ascii="Arial" w:eastAsia="Times New Roman" w:hAnsi="Arial" w:cs="Arial"/>
                <w:b/>
                <w:kern w:val="0"/>
                <w:lang w:val="en-US"/>
                <w14:ligatures w14:val="none"/>
              </w:rPr>
              <w:t>Organization phone number:</w:t>
            </w:r>
          </w:p>
        </w:tc>
        <w:tc>
          <w:tcPr>
            <w:tcW w:w="3201" w:type="dxa"/>
            <w:tcBorders>
              <w:top w:val="dotted" w:sz="4" w:space="0" w:color="auto"/>
              <w:left w:val="dotted" w:sz="4" w:space="0" w:color="auto"/>
              <w:bottom w:val="single" w:sz="2" w:space="0" w:color="808080"/>
              <w:right w:val="single" w:sz="2" w:space="0" w:color="808080"/>
            </w:tcBorders>
            <w:shd w:val="clear" w:color="auto" w:fill="FFF2CC"/>
          </w:tcPr>
          <w:p w14:paraId="2CC5E1E1" w14:textId="77777777" w:rsidR="009A2C2E" w:rsidRPr="009A2C2E" w:rsidRDefault="009A2C2E" w:rsidP="009A2C2E">
            <w:pPr>
              <w:spacing w:after="0" w:line="276" w:lineRule="auto"/>
              <w:rPr>
                <w:rFonts w:ascii="Arial" w:eastAsia="Times New Roman" w:hAnsi="Arial" w:cs="Arial"/>
                <w:kern w:val="0"/>
                <w:lang w:val="en-US"/>
                <w14:ligatures w14:val="none"/>
              </w:rPr>
            </w:pPr>
          </w:p>
        </w:tc>
      </w:tr>
    </w:tbl>
    <w:p w14:paraId="0275D0C9" w14:textId="77777777" w:rsidR="009A2C2E" w:rsidRPr="009A2C2E" w:rsidRDefault="009A2C2E" w:rsidP="009A2C2E">
      <w:pPr>
        <w:keepNext/>
        <w:spacing w:before="120" w:after="0" w:line="240" w:lineRule="auto"/>
        <w:rPr>
          <w:rFonts w:ascii="Arial" w:eastAsia="Times New Roman" w:hAnsi="Arial" w:cs="Arial"/>
          <w:b/>
          <w:bCs/>
          <w:kern w:val="0"/>
          <w:lang w:val="en-US"/>
          <w14:ligatures w14:val="none"/>
        </w:rPr>
      </w:pPr>
      <w:r w:rsidRPr="009A2C2E">
        <w:rPr>
          <w:rFonts w:ascii="Arial" w:eastAsia="Times New Roman" w:hAnsi="Arial" w:cs="Arial"/>
          <w:kern w:val="0"/>
          <w:lang w:val="en-US"/>
          <w14:ligatures w14:val="none"/>
        </w:rPr>
        <w:br w:type="page"/>
      </w:r>
    </w:p>
    <w:p w14:paraId="7CD76723" w14:textId="77777777" w:rsidR="009A2C2E" w:rsidRPr="009A2C2E" w:rsidRDefault="009A2C2E" w:rsidP="00927A8B">
      <w:pPr>
        <w:keepNext/>
        <w:keepLines/>
        <w:numPr>
          <w:ilvl w:val="1"/>
          <w:numId w:val="0"/>
        </w:numPr>
        <w:spacing w:before="240" w:after="120" w:line="240" w:lineRule="auto"/>
        <w:jc w:val="both"/>
        <w:outlineLvl w:val="1"/>
        <w:rPr>
          <w:rFonts w:ascii="Arial" w:eastAsia="MS Gothic" w:hAnsi="Arial" w:cs="Arial"/>
          <w:b/>
          <w:bCs/>
          <w:iCs/>
          <w:color w:val="4472C4"/>
          <w:kern w:val="0"/>
          <w:lang w:val="en-US"/>
          <w14:ligatures w14:val="none"/>
        </w:rPr>
      </w:pPr>
      <w:r w:rsidRPr="009A2C2E">
        <w:rPr>
          <w:rFonts w:ascii="Arial" w:eastAsia="MS Gothic" w:hAnsi="Arial" w:cs="Arial"/>
          <w:b/>
          <w:bCs/>
          <w:iCs/>
          <w:color w:val="4472C4"/>
          <w:kern w:val="0"/>
          <w:lang w:val="en-US"/>
          <w14:ligatures w14:val="none"/>
        </w:rPr>
        <w:lastRenderedPageBreak/>
        <w:t>Introduction to Template 1. Inventory Planning</w:t>
      </w:r>
    </w:p>
    <w:p w14:paraId="6E9CABCA" w14:textId="3259E39F" w:rsidR="009A2C2E" w:rsidRPr="009A2C2E" w:rsidRDefault="00626871" w:rsidP="00927A8B">
      <w:pPr>
        <w:spacing w:after="120" w:line="240" w:lineRule="auto"/>
        <w:jc w:val="both"/>
        <w:rPr>
          <w:rFonts w:ascii="Arial" w:eastAsia="Calibri" w:hAnsi="Arial" w:cs="Arial"/>
          <w:color w:val="4472C4"/>
          <w:kern w:val="0"/>
          <w:lang w:val="en-US"/>
          <w14:ligatures w14:val="none"/>
        </w:rPr>
      </w:pPr>
      <w:r>
        <w:rPr>
          <w:rFonts w:ascii="Arial" w:eastAsia="Calibri" w:hAnsi="Arial" w:cs="Arial"/>
          <w:color w:val="4472C4"/>
          <w:kern w:val="0"/>
          <w:lang w:val="en-US"/>
          <w14:ligatures w14:val="none"/>
        </w:rPr>
        <w:t>The</w:t>
      </w:r>
      <w:r w:rsidR="009A2C2E" w:rsidRPr="009A2C2E">
        <w:rPr>
          <w:rFonts w:ascii="Arial" w:eastAsia="Calibri" w:hAnsi="Arial" w:cs="Arial"/>
          <w:color w:val="4472C4"/>
          <w:kern w:val="0"/>
          <w:lang w:val="en-US"/>
          <w14:ligatures w14:val="none"/>
        </w:rPr>
        <w:t xml:space="preserve"> purpose </w:t>
      </w:r>
      <w:r>
        <w:rPr>
          <w:rFonts w:ascii="Arial" w:eastAsia="Calibri" w:hAnsi="Arial" w:cs="Arial"/>
          <w:color w:val="4472C4"/>
          <w:kern w:val="0"/>
          <w:lang w:val="en-US"/>
          <w14:ligatures w14:val="none"/>
        </w:rPr>
        <w:t xml:space="preserve">of this template </w:t>
      </w:r>
      <w:r w:rsidR="009A2C2E" w:rsidRPr="009A2C2E">
        <w:rPr>
          <w:rFonts w:ascii="Arial" w:eastAsia="Calibri" w:hAnsi="Arial" w:cs="Arial"/>
          <w:color w:val="4472C4"/>
          <w:kern w:val="0"/>
          <w:lang w:val="en-US"/>
          <w14:ligatures w14:val="none"/>
        </w:rPr>
        <w:t xml:space="preserve">is to explain how to use the </w:t>
      </w:r>
      <w:r>
        <w:rPr>
          <w:rFonts w:ascii="Arial" w:eastAsia="Calibri" w:hAnsi="Arial" w:cs="Arial"/>
          <w:i/>
          <w:color w:val="4472C4"/>
          <w:kern w:val="0"/>
          <w:lang w:val="en-US"/>
          <w14:ligatures w14:val="none"/>
        </w:rPr>
        <w:t>GHG data repository tool</w:t>
      </w:r>
      <w:r w:rsidR="009A2C2E" w:rsidRPr="009A2C2E">
        <w:rPr>
          <w:rFonts w:ascii="Arial" w:eastAsia="Calibri" w:hAnsi="Arial" w:cs="Arial"/>
          <w:color w:val="4472C4"/>
          <w:kern w:val="0"/>
          <w:lang w:val="en-US"/>
          <w14:ligatures w14:val="none"/>
        </w:rPr>
        <w:t xml:space="preserve"> and provide</w:t>
      </w:r>
      <w:bookmarkStart w:id="0" w:name="_Hlk49842748"/>
      <w:r w:rsidR="009A2C2E" w:rsidRPr="009A2C2E">
        <w:rPr>
          <w:rFonts w:ascii="Arial" w:eastAsia="Calibri" w:hAnsi="Arial" w:cs="Arial"/>
          <w:color w:val="4472C4"/>
          <w:kern w:val="0"/>
          <w:lang w:val="en-US"/>
          <w14:ligatures w14:val="none"/>
        </w:rPr>
        <w:t xml:space="preserve">s tables to develop a national GHG inventory schedule and track progress with completing each template in the series. This template </w:t>
      </w:r>
      <w:bookmarkEnd w:id="0"/>
      <w:r w:rsidR="009A2C2E" w:rsidRPr="009A2C2E">
        <w:rPr>
          <w:rFonts w:ascii="Arial" w:eastAsia="Calibri" w:hAnsi="Arial" w:cs="Arial"/>
          <w:color w:val="4472C4"/>
          <w:kern w:val="0"/>
          <w:lang w:val="en-US"/>
          <w14:ligatures w14:val="none"/>
        </w:rPr>
        <w:t>helps the National GHG Inventory Coordinator (NIC) initiate and manage inventory planning and provides a table to record due dates for key compilation stages.</w:t>
      </w:r>
      <w:bookmarkStart w:id="1" w:name="_Hlk49842788"/>
      <w:r w:rsidR="009A2C2E" w:rsidRPr="009A2C2E">
        <w:rPr>
          <w:rFonts w:ascii="Arial" w:eastAsia="Calibri" w:hAnsi="Arial" w:cs="Arial"/>
          <w:color w:val="4472C4"/>
          <w:kern w:val="0"/>
          <w:lang w:val="en-US"/>
          <w14:ligatures w14:val="none"/>
        </w:rPr>
        <w:t xml:space="preserve"> This template can facilitate GHG inventory planning for current (i.e., Biennial Update Report, National Communications) and future (i.e., Biennial Transparency Report, National Communications) reporting under the Enhanced Transparency Framework</w:t>
      </w:r>
      <w:bookmarkEnd w:id="1"/>
      <w:r w:rsidR="009A2C2E" w:rsidRPr="009A2C2E">
        <w:rPr>
          <w:rFonts w:ascii="Arial" w:eastAsia="Calibri" w:hAnsi="Arial" w:cs="Arial"/>
          <w:color w:val="4472C4"/>
          <w:kern w:val="0"/>
          <w:vertAlign w:val="superscript"/>
          <w:lang w:val="en-US"/>
          <w14:ligatures w14:val="none"/>
        </w:rPr>
        <w:footnoteReference w:id="1"/>
      </w:r>
      <w:r w:rsidR="009A2C2E" w:rsidRPr="009A2C2E">
        <w:rPr>
          <w:rFonts w:ascii="Arial" w:eastAsia="Calibri" w:hAnsi="Arial" w:cs="Arial"/>
          <w:color w:val="4472C4"/>
          <w:kern w:val="0"/>
          <w:lang w:val="en-US"/>
          <w14:ligatures w14:val="none"/>
        </w:rPr>
        <w:t xml:space="preserve"> to the United Nations Framework Convention on Climate Change (UNFCCC). </w:t>
      </w:r>
    </w:p>
    <w:p w14:paraId="0B7761E4" w14:textId="77777777" w:rsidR="009A2C2E" w:rsidRPr="009A2C2E" w:rsidRDefault="009A2C2E" w:rsidP="00927A8B">
      <w:pPr>
        <w:widowControl w:val="0"/>
        <w:spacing w:after="120" w:line="240" w:lineRule="auto"/>
        <w:jc w:val="both"/>
        <w:rPr>
          <w:rFonts w:ascii="Arial" w:eastAsia="Calibri" w:hAnsi="Arial" w:cs="Arial"/>
          <w:i/>
          <w:kern w:val="0"/>
          <w:lang w:val="en-US"/>
          <w14:ligatures w14:val="none"/>
        </w:rPr>
      </w:pPr>
      <w:r w:rsidRPr="009A2C2E">
        <w:rPr>
          <w:rFonts w:ascii="Arial" w:eastAsia="Calibri" w:hAnsi="Arial" w:cs="Arial"/>
          <w:color w:val="4472C4"/>
          <w:kern w:val="0"/>
          <w:lang w:val="en-US"/>
          <w14:ligatures w14:val="none"/>
        </w:rPr>
        <w:t xml:space="preserve">Under the Paris Agreement, the Enhanced Transparency Framework (ETF) established new common Modalities, Procedures, and Guidelines (MPGs) for reporting under Article 13. The MPGs are based on a set of guiding principles that allow for flexibility in reporting, </w:t>
      </w:r>
      <w:proofErr w:type="gramStart"/>
      <w:r w:rsidRPr="009A2C2E">
        <w:rPr>
          <w:rFonts w:ascii="Arial" w:eastAsia="Calibri" w:hAnsi="Arial" w:cs="Arial"/>
          <w:color w:val="4472C4"/>
          <w:kern w:val="0"/>
          <w:lang w:val="en-US"/>
          <w14:ligatures w14:val="none"/>
        </w:rPr>
        <w:t>in light of</w:t>
      </w:r>
      <w:proofErr w:type="gramEnd"/>
      <w:r w:rsidRPr="009A2C2E">
        <w:rPr>
          <w:rFonts w:ascii="Arial" w:eastAsia="Calibri" w:hAnsi="Arial" w:cs="Arial"/>
          <w:color w:val="4472C4"/>
          <w:kern w:val="0"/>
          <w:lang w:val="en-US"/>
          <w14:ligatures w14:val="none"/>
        </w:rPr>
        <w:t xml:space="preserve"> national circumstances, while promoting the consistency, completeness, and reliability of reports. The MPGs define the reporting information to be provided, the technical expert review methods, institutional arrangements, and a process by which nations inform the national community of progress toward their goals. The ETF provides built-in flexibility to those developing countries that need it, owing to their national capacities. Through the detailed guidance on the reporting, review, and consideration processes for the information to be submitted and by making these reports publicly available, the ETF will make it possible to track the progress made by each country. In this way, it will be possible to compare a country’s actions against its plans and ambitions as described in its Nationally Determined Contributions (NDCs).</w:t>
      </w:r>
      <w:r w:rsidRPr="009A2C2E">
        <w:rPr>
          <w:rFonts w:ascii="Arial" w:eastAsia="Calibri" w:hAnsi="Arial" w:cs="Arial"/>
          <w:color w:val="4472C4"/>
          <w:kern w:val="0"/>
          <w:vertAlign w:val="superscript"/>
          <w:lang w:val="en-US"/>
          <w14:ligatures w14:val="none"/>
        </w:rPr>
        <w:footnoteReference w:id="2"/>
      </w:r>
      <w:r w:rsidRPr="009A2C2E">
        <w:rPr>
          <w:rFonts w:ascii="Arial" w:eastAsia="Calibri" w:hAnsi="Arial" w:cs="Arial"/>
          <w:iCs/>
          <w:color w:val="4472C4"/>
          <w:kern w:val="0"/>
          <w:lang w:val="en-US"/>
          <w14:ligatures w14:val="none"/>
        </w:rPr>
        <w:t xml:space="preserve"> </w:t>
      </w:r>
    </w:p>
    <w:p w14:paraId="7DF324E4" w14:textId="77777777" w:rsidR="009A2C2E" w:rsidRPr="009A2C2E" w:rsidRDefault="009A2C2E" w:rsidP="009A2C2E">
      <w:pPr>
        <w:spacing w:before="120" w:after="120" w:line="240" w:lineRule="auto"/>
        <w:rPr>
          <w:rFonts w:ascii="Arial" w:eastAsia="Calibri" w:hAnsi="Arial" w:cs="Arial"/>
          <w:color w:val="008000"/>
          <w:kern w:val="0"/>
          <w:lang w:val="en-US"/>
          <w14:ligatures w14:val="none"/>
        </w:rPr>
      </w:pPr>
      <w:r w:rsidRPr="009A2C2E">
        <w:rPr>
          <w:rFonts w:ascii="Arial" w:eastAsia="Calibri" w:hAnsi="Arial" w:cs="Arial"/>
          <w:noProof/>
          <w:kern w:val="0"/>
          <w:lang w:val="en-US"/>
          <w14:ligatures w14:val="none"/>
        </w:rPr>
        <w:lastRenderedPageBreak/>
        <mc:AlternateContent>
          <mc:Choice Requires="wps">
            <w:drawing>
              <wp:anchor distT="45720" distB="45720" distL="114300" distR="114300" simplePos="0" relativeHeight="251659264" behindDoc="0" locked="0" layoutInCell="1" allowOverlap="1" wp14:anchorId="1E26A035" wp14:editId="4ADCC57B">
                <wp:simplePos x="0" y="0"/>
                <wp:positionH relativeFrom="margin">
                  <wp:posOffset>16510</wp:posOffset>
                </wp:positionH>
                <wp:positionV relativeFrom="paragraph">
                  <wp:posOffset>474345</wp:posOffset>
                </wp:positionV>
                <wp:extent cx="8176260" cy="3169920"/>
                <wp:effectExtent l="0" t="0" r="15240" b="11430"/>
                <wp:wrapSquare wrapText="bothSides"/>
                <wp:docPr id="759419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6260" cy="3169920"/>
                        </a:xfrm>
                        <a:prstGeom prst="rect">
                          <a:avLst/>
                        </a:prstGeom>
                        <a:solidFill>
                          <a:srgbClr val="FFFFFF"/>
                        </a:solidFill>
                        <a:ln w="9525">
                          <a:solidFill>
                            <a:srgbClr val="000000"/>
                          </a:solidFill>
                          <a:miter lim="800000"/>
                          <a:headEnd/>
                          <a:tailEnd/>
                        </a:ln>
                      </wps:spPr>
                      <wps:txbx>
                        <w:txbxContent>
                          <w:p w14:paraId="7CDCC817" w14:textId="77777777" w:rsidR="009A2C2E" w:rsidRPr="009A2C2E" w:rsidRDefault="009A2C2E" w:rsidP="009A2C2E">
                            <w:pPr>
                              <w:jc w:val="center"/>
                              <w:rPr>
                                <w:b/>
                                <w:bCs/>
                                <w:color w:val="4472C4"/>
                              </w:rPr>
                            </w:pPr>
                            <w:r w:rsidRPr="009A2C2E">
                              <w:rPr>
                                <w:b/>
                                <w:bCs/>
                                <w:color w:val="4472C4"/>
                              </w:rPr>
                              <w:t>Transition to Enhanced Transparency Framework (ETF)</w:t>
                            </w:r>
                          </w:p>
                          <w:tbl>
                            <w:tblPr>
                              <w:tblStyle w:val="TableGrid3"/>
                              <w:tblW w:w="12948" w:type="dxa"/>
                              <w:tblInd w:w="0" w:type="dxa"/>
                              <w:tblLook w:val="04A0" w:firstRow="1" w:lastRow="0" w:firstColumn="1" w:lastColumn="0" w:noHBand="0" w:noVBand="1"/>
                            </w:tblPr>
                            <w:tblGrid>
                              <w:gridCol w:w="3605"/>
                              <w:gridCol w:w="9343"/>
                            </w:tblGrid>
                            <w:tr w:rsidR="009A2C2E" w14:paraId="2F5B63AD" w14:textId="77777777" w:rsidTr="009A2C2E">
                              <w:trPr>
                                <w:trHeight w:val="4774"/>
                              </w:trPr>
                              <w:tc>
                                <w:tcPr>
                                  <w:tcW w:w="3605" w:type="dxa"/>
                                  <w:tcBorders>
                                    <w:top w:val="single" w:sz="4" w:space="0" w:color="auto"/>
                                    <w:left w:val="single" w:sz="4" w:space="0" w:color="auto"/>
                                    <w:bottom w:val="single" w:sz="4" w:space="0" w:color="auto"/>
                                    <w:right w:val="single" w:sz="4" w:space="0" w:color="auto"/>
                                  </w:tcBorders>
                                </w:tcPr>
                                <w:p w14:paraId="3CF51816" w14:textId="77777777" w:rsidR="009A2C2E" w:rsidRPr="009A2C2E" w:rsidRDefault="009A2C2E">
                                  <w:pPr>
                                    <w:rPr>
                                      <w:rFonts w:cs="Calibri"/>
                                      <w:color w:val="4472C4"/>
                                    </w:rPr>
                                  </w:pPr>
                                  <w:r w:rsidRPr="009A2C2E">
                                    <w:rPr>
                                      <w:rFonts w:cs="Calibri"/>
                                      <w:color w:val="4472C4"/>
                                    </w:rPr>
                                    <w:t xml:space="preserve">Measurement, reporting, and verification (MRV) activities under the UNFCCC are transitioning to the Enhanced Transparency Framework (ETF) under Article 13 of the Paris Agreement. The ETF establishes a framework for all Parties to operate under a common set of modalities, </w:t>
                                  </w:r>
                                  <w:proofErr w:type="gramStart"/>
                                  <w:r w:rsidRPr="009A2C2E">
                                    <w:rPr>
                                      <w:rFonts w:cs="Calibri"/>
                                      <w:color w:val="4472C4"/>
                                    </w:rPr>
                                    <w:t>procedures</w:t>
                                  </w:r>
                                  <w:proofErr w:type="gramEnd"/>
                                  <w:r w:rsidRPr="009A2C2E">
                                    <w:rPr>
                                      <w:rFonts w:cs="Calibri"/>
                                      <w:color w:val="4472C4"/>
                                    </w:rPr>
                                    <w:t xml:space="preserve"> and guidelines (MPGs), with flexibility for developing country Parties. </w:t>
                                  </w:r>
                                </w:p>
                                <w:p w14:paraId="21A9D60A" w14:textId="77777777" w:rsidR="009A2C2E" w:rsidRPr="009A2C2E" w:rsidRDefault="009A2C2E">
                                  <w:pPr>
                                    <w:rPr>
                                      <w:rFonts w:ascii="Cambria" w:hAnsi="Cambria"/>
                                      <w:color w:val="4472C4"/>
                                    </w:rPr>
                                  </w:pPr>
                                  <w:r w:rsidRPr="009A2C2E">
                                    <w:rPr>
                                      <w:rFonts w:cs="Calibri"/>
                                      <w:color w:val="4472C4"/>
                                    </w:rPr>
                                    <w:t>A schedule for the ETF transition is shown here</w:t>
                                  </w:r>
                                  <w:r w:rsidRPr="009A2C2E">
                                    <w:rPr>
                                      <w:color w:val="4472C4"/>
                                    </w:rPr>
                                    <w:t xml:space="preserve">. </w:t>
                                  </w:r>
                                </w:p>
                                <w:p w14:paraId="0B851381" w14:textId="77777777" w:rsidR="009A2C2E" w:rsidRDefault="009A2C2E">
                                  <w:pPr>
                                    <w:rPr>
                                      <w:color w:val="008000"/>
                                    </w:rPr>
                                  </w:pPr>
                                </w:p>
                              </w:tc>
                              <w:tc>
                                <w:tcPr>
                                  <w:tcW w:w="9343" w:type="dxa"/>
                                  <w:tcBorders>
                                    <w:top w:val="single" w:sz="4" w:space="0" w:color="auto"/>
                                    <w:left w:val="single" w:sz="4" w:space="0" w:color="auto"/>
                                    <w:bottom w:val="single" w:sz="4" w:space="0" w:color="auto"/>
                                    <w:right w:val="single" w:sz="4" w:space="0" w:color="auto"/>
                                  </w:tcBorders>
                                  <w:hideMark/>
                                </w:tcPr>
                                <w:p w14:paraId="0B49F57D" w14:textId="77777777" w:rsidR="009A2C2E" w:rsidRDefault="009A2C2E">
                                  <w:pPr>
                                    <w:rPr>
                                      <w:color w:val="008000"/>
                                    </w:rPr>
                                  </w:pPr>
                                  <w:r>
                                    <w:rPr>
                                      <w:noProof/>
                                      <w:sz w:val="20"/>
                                      <w:szCs w:val="20"/>
                                      <w:lang w:eastAsia="en-IN"/>
                                    </w:rPr>
                                    <w:drawing>
                                      <wp:inline distT="0" distB="0" distL="0" distR="0" wp14:anchorId="38C190ED" wp14:editId="74E1B1FB">
                                        <wp:extent cx="5615940" cy="2628900"/>
                                        <wp:effectExtent l="0" t="0" r="3810" b="0"/>
                                        <wp:docPr id="40"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3314" t="21889" r="1369" b="-1311"/>
                                                <a:stretch>
                                                  <a:fillRect/>
                                                </a:stretch>
                                              </pic:blipFill>
                                              <pic:spPr bwMode="auto">
                                                <a:xfrm>
                                                  <a:off x="0" y="0"/>
                                                  <a:ext cx="5615940" cy="2628900"/>
                                                </a:xfrm>
                                                <a:prstGeom prst="rect">
                                                  <a:avLst/>
                                                </a:prstGeom>
                                                <a:noFill/>
                                                <a:ln>
                                                  <a:noFill/>
                                                </a:ln>
                                              </pic:spPr>
                                            </pic:pic>
                                          </a:graphicData>
                                        </a:graphic>
                                      </wp:inline>
                                    </w:drawing>
                                  </w:r>
                                </w:p>
                              </w:tc>
                            </w:tr>
                          </w:tbl>
                          <w:p w14:paraId="600B9E37" w14:textId="77777777" w:rsidR="009A2C2E" w:rsidRDefault="009A2C2E" w:rsidP="009A2C2E">
                            <w:pPr>
                              <w:rPr>
                                <w:rFonts w:ascii="Cambria" w:hAnsi="Cambria" w:cs="Cordia New"/>
                                <w:lang w:val="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6A035" id="_x0000_t202" coordsize="21600,21600" o:spt="202" path="m,l,21600r21600,l21600,xe">
                <v:stroke joinstyle="miter"/>
                <v:path gradientshapeok="t" o:connecttype="rect"/>
              </v:shapetype>
              <v:shape id="Text Box 2" o:spid="_x0000_s1026" type="#_x0000_t202" style="position:absolute;margin-left:1.3pt;margin-top:37.35pt;width:643.8pt;height:24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">
                <v:textbox>
                  <w:txbxContent>
                    <w:p w14:paraId="7CDCC817" w14:textId="77777777" w:rsidR="009A2C2E" w:rsidRPr="009A2C2E" w:rsidRDefault="009A2C2E" w:rsidP="009A2C2E">
                      <w:pPr>
                        <w:jc w:val="center"/>
                        <w:rPr>
                          <w:b/>
                          <w:bCs/>
                          <w:color w:val="4472C4"/>
                        </w:rPr>
                      </w:pPr>
                      <w:r w:rsidRPr="009A2C2E">
                        <w:rPr>
                          <w:b/>
                          <w:bCs/>
                          <w:color w:val="4472C4"/>
                        </w:rPr>
                        <w:t>Transition to Enhanced Transparency Framework (ETF)</w:t>
                      </w:r>
                    </w:p>
                    <w:tbl>
                      <w:tblPr>
                        <w:tblStyle w:val="TableGrid3"/>
                        <w:tblW w:w="12948" w:type="dxa"/>
                        <w:tblInd w:w="0" w:type="dxa"/>
                        <w:tblLook w:val="04A0" w:firstRow="1" w:lastRow="0" w:firstColumn="1" w:lastColumn="0" w:noHBand="0" w:noVBand="1"/>
                      </w:tblPr>
                      <w:tblGrid>
                        <w:gridCol w:w="3605"/>
                        <w:gridCol w:w="9343"/>
                      </w:tblGrid>
                      <w:tr w:rsidR="009A2C2E" w14:paraId="2F5B63AD" w14:textId="77777777" w:rsidTr="009A2C2E">
                        <w:trPr>
                          <w:trHeight w:val="4774"/>
                        </w:trPr>
                        <w:tc>
                          <w:tcPr>
                            <w:tcW w:w="3605" w:type="dxa"/>
                            <w:tcBorders>
                              <w:top w:val="single" w:sz="4" w:space="0" w:color="auto"/>
                              <w:left w:val="single" w:sz="4" w:space="0" w:color="auto"/>
                              <w:bottom w:val="single" w:sz="4" w:space="0" w:color="auto"/>
                              <w:right w:val="single" w:sz="4" w:space="0" w:color="auto"/>
                            </w:tcBorders>
                          </w:tcPr>
                          <w:p w14:paraId="3CF51816" w14:textId="77777777" w:rsidR="009A2C2E" w:rsidRPr="009A2C2E" w:rsidRDefault="009A2C2E">
                            <w:pPr>
                              <w:rPr>
                                <w:rFonts w:cs="Calibri"/>
                                <w:color w:val="4472C4"/>
                              </w:rPr>
                            </w:pPr>
                            <w:r w:rsidRPr="009A2C2E">
                              <w:rPr>
                                <w:rFonts w:cs="Calibri"/>
                                <w:color w:val="4472C4"/>
                              </w:rPr>
                              <w:t xml:space="preserve">Measurement, reporting, and verification (MRV) activities under the UNFCCC are transitioning to the Enhanced Transparency Framework (ETF) under Article 13 of the Paris Agreement. The ETF establishes a framework for all Parties to operate under a common set of modalities, </w:t>
                            </w:r>
                            <w:proofErr w:type="gramStart"/>
                            <w:r w:rsidRPr="009A2C2E">
                              <w:rPr>
                                <w:rFonts w:cs="Calibri"/>
                                <w:color w:val="4472C4"/>
                              </w:rPr>
                              <w:t>procedures</w:t>
                            </w:r>
                            <w:proofErr w:type="gramEnd"/>
                            <w:r w:rsidRPr="009A2C2E">
                              <w:rPr>
                                <w:rFonts w:cs="Calibri"/>
                                <w:color w:val="4472C4"/>
                              </w:rPr>
                              <w:t xml:space="preserve"> and guidelines (MPGs), with flexibility for developing country Parties. </w:t>
                            </w:r>
                          </w:p>
                          <w:p w14:paraId="21A9D60A" w14:textId="77777777" w:rsidR="009A2C2E" w:rsidRPr="009A2C2E" w:rsidRDefault="009A2C2E">
                            <w:pPr>
                              <w:rPr>
                                <w:rFonts w:ascii="Cambria" w:hAnsi="Cambria"/>
                                <w:color w:val="4472C4"/>
                              </w:rPr>
                            </w:pPr>
                            <w:r w:rsidRPr="009A2C2E">
                              <w:rPr>
                                <w:rFonts w:cs="Calibri"/>
                                <w:color w:val="4472C4"/>
                              </w:rPr>
                              <w:t>A schedule for the ETF transition is shown here</w:t>
                            </w:r>
                            <w:r w:rsidRPr="009A2C2E">
                              <w:rPr>
                                <w:color w:val="4472C4"/>
                              </w:rPr>
                              <w:t xml:space="preserve">. </w:t>
                            </w:r>
                          </w:p>
                          <w:p w14:paraId="0B851381" w14:textId="77777777" w:rsidR="009A2C2E" w:rsidRDefault="009A2C2E">
                            <w:pPr>
                              <w:rPr>
                                <w:color w:val="008000"/>
                              </w:rPr>
                            </w:pPr>
                          </w:p>
                        </w:tc>
                        <w:tc>
                          <w:tcPr>
                            <w:tcW w:w="9343" w:type="dxa"/>
                            <w:tcBorders>
                              <w:top w:val="single" w:sz="4" w:space="0" w:color="auto"/>
                              <w:left w:val="single" w:sz="4" w:space="0" w:color="auto"/>
                              <w:bottom w:val="single" w:sz="4" w:space="0" w:color="auto"/>
                              <w:right w:val="single" w:sz="4" w:space="0" w:color="auto"/>
                            </w:tcBorders>
                            <w:hideMark/>
                          </w:tcPr>
                          <w:p w14:paraId="0B49F57D" w14:textId="77777777" w:rsidR="009A2C2E" w:rsidRDefault="009A2C2E">
                            <w:pPr>
                              <w:rPr>
                                <w:color w:val="008000"/>
                              </w:rPr>
                            </w:pPr>
                            <w:r>
                              <w:rPr>
                                <w:noProof/>
                                <w:sz w:val="20"/>
                                <w:szCs w:val="20"/>
                                <w:lang w:eastAsia="en-IN"/>
                              </w:rPr>
                              <w:drawing>
                                <wp:inline distT="0" distB="0" distL="0" distR="0" wp14:anchorId="38C190ED" wp14:editId="74E1B1FB">
                                  <wp:extent cx="5615940" cy="2628900"/>
                                  <wp:effectExtent l="0" t="0" r="3810" b="0"/>
                                  <wp:docPr id="40"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3314" t="21889" r="1369" b="-1311"/>
                                          <a:stretch>
                                            <a:fillRect/>
                                          </a:stretch>
                                        </pic:blipFill>
                                        <pic:spPr bwMode="auto">
                                          <a:xfrm>
                                            <a:off x="0" y="0"/>
                                            <a:ext cx="5615940" cy="2628900"/>
                                          </a:xfrm>
                                          <a:prstGeom prst="rect">
                                            <a:avLst/>
                                          </a:prstGeom>
                                          <a:noFill/>
                                          <a:ln>
                                            <a:noFill/>
                                          </a:ln>
                                        </pic:spPr>
                                      </pic:pic>
                                    </a:graphicData>
                                  </a:graphic>
                                </wp:inline>
                              </w:drawing>
                            </w:r>
                          </w:p>
                        </w:tc>
                      </w:tr>
                    </w:tbl>
                    <w:p w14:paraId="600B9E37" w14:textId="77777777" w:rsidR="009A2C2E" w:rsidRDefault="009A2C2E" w:rsidP="009A2C2E">
                      <w:pPr>
                        <w:rPr>
                          <w:rFonts w:ascii="Cambria" w:hAnsi="Cambria" w:cs="Cordia New"/>
                          <w:lang w:val="en-US"/>
                        </w:rPr>
                      </w:pPr>
                    </w:p>
                  </w:txbxContent>
                </v:textbox>
                <w10:wrap type="square" anchorx="margin"/>
              </v:shape>
            </w:pict>
          </mc:Fallback>
        </mc:AlternateContent>
      </w:r>
    </w:p>
    <w:p w14:paraId="73DB4074" w14:textId="77777777" w:rsidR="009A2C2E" w:rsidRPr="009A2C2E" w:rsidRDefault="009A2C2E" w:rsidP="009A2C2E">
      <w:pPr>
        <w:keepNext/>
        <w:keepLines/>
        <w:numPr>
          <w:ilvl w:val="1"/>
          <w:numId w:val="0"/>
        </w:numPr>
        <w:spacing w:before="240" w:after="120" w:line="240" w:lineRule="auto"/>
        <w:outlineLvl w:val="1"/>
        <w:rPr>
          <w:rFonts w:ascii="Arial" w:eastAsia="MS Gothic" w:hAnsi="Arial" w:cs="Arial"/>
          <w:b/>
          <w:bCs/>
          <w:iCs/>
          <w:color w:val="4472C4"/>
          <w:kern w:val="0"/>
          <w:lang w:val="en-US"/>
          <w14:ligatures w14:val="none"/>
        </w:rPr>
      </w:pPr>
      <w:r w:rsidRPr="009A2C2E">
        <w:rPr>
          <w:rFonts w:ascii="Arial" w:eastAsia="MS Gothic" w:hAnsi="Arial" w:cs="Arial"/>
          <w:b/>
          <w:bCs/>
          <w:iCs/>
          <w:color w:val="4472C4"/>
          <w:kern w:val="0"/>
          <w:lang w:val="en-US"/>
          <w14:ligatures w14:val="none"/>
        </w:rPr>
        <w:t>Instructions for Completing and Customizing Each Template</w:t>
      </w:r>
    </w:p>
    <w:p w14:paraId="3D448545" w14:textId="67007AB2" w:rsidR="009A2C2E" w:rsidRPr="009A2C2E" w:rsidRDefault="009A2C2E" w:rsidP="009A2C2E">
      <w:pPr>
        <w:spacing w:after="120" w:line="240" w:lineRule="auto"/>
        <w:rPr>
          <w:rFonts w:ascii="Arial" w:eastAsia="Calibri" w:hAnsi="Arial" w:cs="Arial"/>
          <w:color w:val="4472C4"/>
          <w:kern w:val="0"/>
          <w:lang w:val="en-US"/>
          <w14:ligatures w14:val="none"/>
        </w:rPr>
      </w:pPr>
      <w:r w:rsidRPr="009A2C2E">
        <w:rPr>
          <w:rFonts w:ascii="Arial" w:eastAsia="Calibri" w:hAnsi="Arial" w:cs="Arial"/>
          <w:color w:val="4472C4"/>
          <w:kern w:val="0"/>
          <w:lang w:val="en-US"/>
          <w14:ligatures w14:val="none"/>
        </w:rPr>
        <w:t xml:space="preserve">The intended user of the </w:t>
      </w:r>
      <w:r w:rsidRPr="009A2C2E">
        <w:rPr>
          <w:rFonts w:ascii="Arial" w:eastAsia="Calibri" w:hAnsi="Arial" w:cs="Arial"/>
          <w:i/>
          <w:color w:val="4472C4"/>
          <w:kern w:val="0"/>
          <w:lang w:val="en-US"/>
          <w14:ligatures w14:val="none"/>
        </w:rPr>
        <w:t>Tool</w:t>
      </w:r>
      <w:r w:rsidRPr="009A2C2E">
        <w:rPr>
          <w:rFonts w:ascii="Arial" w:eastAsia="Calibri" w:hAnsi="Arial" w:cs="Arial"/>
          <w:color w:val="4472C4"/>
          <w:kern w:val="0"/>
          <w:lang w:val="en-US"/>
          <w14:ligatures w14:val="none"/>
        </w:rPr>
        <w:t xml:space="preserve"> is a country’s National Inventory Coordinator (NIC) and members of its inventory compilation team. The introduction in each template provides guidance to the user on how to use and complete the template, such as a list of steps to complete and an explanation of the purpose of each step. </w:t>
      </w:r>
    </w:p>
    <w:p w14:paraId="08B98DE6" w14:textId="487444BC" w:rsidR="009A2C2E" w:rsidRPr="009A2C2E" w:rsidRDefault="009A2C2E" w:rsidP="009A2C2E">
      <w:pPr>
        <w:spacing w:after="120" w:line="240" w:lineRule="auto"/>
        <w:rPr>
          <w:rFonts w:ascii="Arial" w:eastAsia="Calibri" w:hAnsi="Arial" w:cs="Arial"/>
          <w:noProof/>
          <w:color w:val="4472C4"/>
          <w:kern w:val="0"/>
          <w:lang w:val="en-US"/>
          <w14:ligatures w14:val="none"/>
        </w:rPr>
      </w:pPr>
      <w:r w:rsidRPr="009A2C2E">
        <w:rPr>
          <w:rFonts w:ascii="Arial" w:eastAsia="Calibri" w:hAnsi="Arial" w:cs="Arial"/>
          <w:noProof/>
          <w:color w:val="4472C4"/>
          <w:kern w:val="0"/>
          <w:lang w:val="en-US"/>
          <w14:ligatures w14:val="none"/>
        </w:rPr>
        <w:t xml:space="preserve">Each template in the </w:t>
      </w:r>
      <w:r w:rsidRPr="009A2C2E">
        <w:rPr>
          <w:rFonts w:ascii="Arial" w:eastAsia="Calibri" w:hAnsi="Arial" w:cs="Arial"/>
          <w:i/>
          <w:noProof/>
          <w:color w:val="4472C4"/>
          <w:kern w:val="0"/>
          <w:lang w:val="en-US"/>
          <w14:ligatures w14:val="none"/>
        </w:rPr>
        <w:t xml:space="preserve">Tool </w:t>
      </w:r>
      <w:r w:rsidRPr="009A2C2E">
        <w:rPr>
          <w:rFonts w:ascii="Arial" w:eastAsia="Calibri" w:hAnsi="Arial" w:cs="Arial"/>
          <w:noProof/>
          <w:color w:val="4472C4"/>
          <w:kern w:val="0"/>
          <w:lang w:val="en-US"/>
          <w14:ligatures w14:val="none"/>
        </w:rPr>
        <w:t>includes tables</w:t>
      </w:r>
      <w:r w:rsidRPr="009A2C2E">
        <w:rPr>
          <w:rFonts w:ascii="Arial" w:eastAsia="Calibri" w:hAnsi="Arial" w:cs="Arial"/>
          <w:i/>
          <w:noProof/>
          <w:color w:val="4472C4"/>
          <w:kern w:val="0"/>
          <w:lang w:val="en-US"/>
          <w14:ligatures w14:val="none"/>
        </w:rPr>
        <w:t xml:space="preserve"> </w:t>
      </w:r>
      <w:r w:rsidRPr="009A2C2E">
        <w:rPr>
          <w:rFonts w:ascii="Arial" w:eastAsia="Calibri" w:hAnsi="Arial" w:cs="Arial"/>
          <w:noProof/>
          <w:color w:val="4472C4"/>
          <w:kern w:val="0"/>
          <w:lang w:val="en-US"/>
          <w14:ligatures w14:val="none"/>
        </w:rPr>
        <w:t xml:space="preserve">to be filled in with information about the national GHG inventory system that is being built or improved. These tables may be customized by adding, removing, or modifying columns or rows to better reflect </w:t>
      </w:r>
      <w:r w:rsidRPr="009A2C2E">
        <w:rPr>
          <w:rFonts w:ascii="Arial" w:eastAsia="Calibri" w:hAnsi="Arial" w:cs="Arial"/>
          <w:color w:val="4472C4"/>
          <w:kern w:val="0"/>
          <w:lang w:val="en-US"/>
          <w14:ligatures w14:val="none"/>
        </w:rPr>
        <w:t xml:space="preserve">your </w:t>
      </w:r>
      <w:r w:rsidRPr="009A2C2E">
        <w:rPr>
          <w:rFonts w:ascii="Arial" w:eastAsia="Calibri" w:hAnsi="Arial" w:cs="Arial"/>
          <w:noProof/>
          <w:color w:val="4472C4"/>
          <w:kern w:val="0"/>
          <w:lang w:val="en-US"/>
          <w14:ligatures w14:val="none"/>
        </w:rPr>
        <w:t xml:space="preserve">country’s particular needs or circumstances. </w:t>
      </w:r>
    </w:p>
    <w:tbl>
      <w:tblPr>
        <w:tblStyle w:val="TableGrid3"/>
        <w:tblpPr w:leftFromText="180" w:rightFromText="180" w:vertAnchor="text" w:horzAnchor="margin" w:tblpY="-14"/>
        <w:tblW w:w="0" w:type="auto"/>
        <w:tblInd w:w="0" w:type="dxa"/>
        <w:tblCellMar>
          <w:left w:w="0" w:type="dxa"/>
          <w:right w:w="115" w:type="dxa"/>
        </w:tblCellMar>
        <w:tblLook w:val="04A0" w:firstRow="1" w:lastRow="0" w:firstColumn="1" w:lastColumn="0" w:noHBand="0" w:noVBand="1"/>
      </w:tblPr>
      <w:tblGrid>
        <w:gridCol w:w="6300"/>
        <w:gridCol w:w="1296"/>
      </w:tblGrid>
      <w:tr w:rsidR="009A2C2E" w:rsidRPr="009A2C2E" w14:paraId="71342592" w14:textId="77777777" w:rsidTr="009A2C2E">
        <w:tc>
          <w:tcPr>
            <w:tcW w:w="6300" w:type="dxa"/>
            <w:tcBorders>
              <w:top w:val="nil"/>
              <w:left w:val="nil"/>
              <w:bottom w:val="nil"/>
              <w:right w:val="single" w:sz="4" w:space="0" w:color="auto"/>
            </w:tcBorders>
            <w:vAlign w:val="bottom"/>
            <w:hideMark/>
          </w:tcPr>
          <w:p w14:paraId="51855E43" w14:textId="77777777" w:rsidR="009A2C2E" w:rsidRPr="009A2C2E" w:rsidRDefault="009A2C2E" w:rsidP="009A2C2E">
            <w:pPr>
              <w:rPr>
                <w:rFonts w:ascii="Arial" w:hAnsi="Arial" w:cs="Arial"/>
                <w:color w:val="4472C4"/>
              </w:rPr>
            </w:pPr>
            <w:r w:rsidRPr="009A2C2E">
              <w:rPr>
                <w:rFonts w:ascii="Arial" w:hAnsi="Arial" w:cs="Arial"/>
                <w:color w:val="4472C4"/>
              </w:rPr>
              <w:t>Complete the cells that are shaded this color:</w:t>
            </w:r>
          </w:p>
        </w:tc>
        <w:tc>
          <w:tcPr>
            <w:tcW w:w="1296" w:type="dxa"/>
            <w:tcBorders>
              <w:top w:val="single" w:sz="4" w:space="0" w:color="auto"/>
              <w:left w:val="single" w:sz="4" w:space="0" w:color="auto"/>
              <w:bottom w:val="single" w:sz="4" w:space="0" w:color="auto"/>
              <w:right w:val="single" w:sz="4" w:space="0" w:color="auto"/>
            </w:tcBorders>
            <w:shd w:val="clear" w:color="auto" w:fill="FFF2CC"/>
          </w:tcPr>
          <w:p w14:paraId="047E028A" w14:textId="77777777" w:rsidR="009A2C2E" w:rsidRPr="009A2C2E" w:rsidRDefault="009A2C2E" w:rsidP="009A2C2E">
            <w:pPr>
              <w:rPr>
                <w:rFonts w:ascii="Arial" w:hAnsi="Arial" w:cs="Arial"/>
                <w:color w:val="4472C4"/>
              </w:rPr>
            </w:pPr>
          </w:p>
        </w:tc>
      </w:tr>
    </w:tbl>
    <w:p w14:paraId="78925024" w14:textId="77777777" w:rsidR="009A2C2E" w:rsidRPr="009A2C2E" w:rsidRDefault="009A2C2E" w:rsidP="009A2C2E">
      <w:pPr>
        <w:spacing w:after="120" w:line="240" w:lineRule="auto"/>
        <w:rPr>
          <w:rFonts w:ascii="Arial" w:eastAsia="Calibri" w:hAnsi="Arial" w:cs="Arial"/>
          <w:color w:val="4472C4"/>
          <w:kern w:val="0"/>
          <w:lang w:val="en-US"/>
          <w14:ligatures w14:val="none"/>
        </w:rPr>
      </w:pPr>
    </w:p>
    <w:p w14:paraId="201969E5" w14:textId="77777777" w:rsidR="009A2C2E" w:rsidRPr="009A2C2E" w:rsidRDefault="009A2C2E" w:rsidP="009A2C2E">
      <w:pPr>
        <w:spacing w:after="120" w:line="240" w:lineRule="auto"/>
        <w:rPr>
          <w:rFonts w:ascii="Arial" w:eastAsia="Calibri" w:hAnsi="Arial" w:cs="Arial"/>
          <w:color w:val="4472C4"/>
          <w:kern w:val="0"/>
          <w:lang w:val="en-US"/>
          <w14:ligatures w14:val="none"/>
        </w:rPr>
      </w:pPr>
      <w:r w:rsidRPr="009A2C2E">
        <w:rPr>
          <w:rFonts w:ascii="Arial" w:eastAsia="Calibri" w:hAnsi="Arial" w:cs="Arial"/>
          <w:color w:val="4472C4"/>
          <w:kern w:val="0"/>
          <w:lang w:val="en-US"/>
          <w14:ligatures w14:val="none"/>
        </w:rPr>
        <w:t xml:space="preserve">Enter new information about your inventory in black text. </w:t>
      </w:r>
    </w:p>
    <w:p w14:paraId="0A003090" w14:textId="7952F710" w:rsidR="009A2C2E" w:rsidRPr="00927A8B" w:rsidRDefault="009A2C2E" w:rsidP="009A2C2E">
      <w:pPr>
        <w:spacing w:before="120" w:after="120" w:line="240" w:lineRule="auto"/>
        <w:rPr>
          <w:rFonts w:ascii="Arial" w:eastAsia="Calibri" w:hAnsi="Arial" w:cs="Arial"/>
          <w:b/>
          <w:bCs/>
          <w:color w:val="4472C4"/>
          <w:kern w:val="0"/>
          <w:u w:val="single"/>
          <w:lang w:val="en-US"/>
          <w14:ligatures w14:val="none"/>
        </w:rPr>
      </w:pPr>
      <w:r w:rsidRPr="00927A8B">
        <w:rPr>
          <w:rFonts w:ascii="Arial" w:eastAsia="Calibri" w:hAnsi="Arial" w:cs="Arial"/>
          <w:b/>
          <w:bCs/>
          <w:color w:val="4472C4"/>
          <w:kern w:val="0"/>
          <w:u w:val="single"/>
          <w:lang w:val="en-US"/>
          <w14:ligatures w14:val="none"/>
        </w:rPr>
        <w:lastRenderedPageBreak/>
        <w:t xml:space="preserve">The blue text throughout each template provides detailed instructions and example responses to help you complete the tables. Once the tables are complete, delete </w:t>
      </w:r>
      <w:proofErr w:type="gramStart"/>
      <w:r w:rsidRPr="00927A8B">
        <w:rPr>
          <w:rFonts w:ascii="Arial" w:eastAsia="Calibri" w:hAnsi="Arial" w:cs="Arial"/>
          <w:b/>
          <w:bCs/>
          <w:color w:val="4472C4"/>
          <w:kern w:val="0"/>
          <w:u w:val="single"/>
          <w:lang w:val="en-US"/>
          <w14:ligatures w14:val="none"/>
        </w:rPr>
        <w:t>all of</w:t>
      </w:r>
      <w:proofErr w:type="gramEnd"/>
      <w:r w:rsidRPr="00927A8B">
        <w:rPr>
          <w:rFonts w:ascii="Arial" w:eastAsia="Calibri" w:hAnsi="Arial" w:cs="Arial"/>
          <w:b/>
          <w:bCs/>
          <w:color w:val="4472C4"/>
          <w:kern w:val="0"/>
          <w:u w:val="single"/>
          <w:lang w:val="en-US"/>
          <w14:ligatures w14:val="none"/>
        </w:rPr>
        <w:t xml:space="preserve"> the blue text throughout the template</w:t>
      </w:r>
      <w:r w:rsidR="00927A8B" w:rsidRPr="00927A8B">
        <w:rPr>
          <w:rFonts w:ascii="Arial" w:eastAsia="Calibri" w:hAnsi="Arial" w:cs="Arial"/>
          <w:b/>
          <w:bCs/>
          <w:color w:val="4472C4"/>
          <w:kern w:val="0"/>
          <w:u w:val="single"/>
          <w:lang w:val="en-US"/>
          <w14:ligatures w14:val="none"/>
        </w:rPr>
        <w:t>.</w:t>
      </w:r>
    </w:p>
    <w:p w14:paraId="4453CAE5" w14:textId="77777777" w:rsidR="009A2C2E" w:rsidRPr="009A2C2E" w:rsidRDefault="009A2C2E" w:rsidP="00927A8B">
      <w:pPr>
        <w:spacing w:after="120" w:line="240" w:lineRule="auto"/>
        <w:jc w:val="both"/>
        <w:rPr>
          <w:rFonts w:ascii="Arial" w:eastAsia="Calibri" w:hAnsi="Arial" w:cs="Arial"/>
          <w:color w:val="4472C4"/>
          <w:kern w:val="0"/>
          <w:u w:val="single"/>
          <w:lang w:val="en-US"/>
          <w14:ligatures w14:val="none"/>
        </w:rPr>
      </w:pPr>
      <w:r w:rsidRPr="009A2C2E">
        <w:rPr>
          <w:rFonts w:ascii="Arial" w:eastAsia="Calibri" w:hAnsi="Arial" w:cs="Arial"/>
          <w:color w:val="4472C4"/>
          <w:kern w:val="0"/>
          <w:u w:val="single"/>
          <w:lang w:val="en-US"/>
          <w14:ligatures w14:val="none"/>
        </w:rPr>
        <w:t>Suggested Roles and Responsibilities for this Template</w:t>
      </w:r>
    </w:p>
    <w:p w14:paraId="5D9B9113" w14:textId="77777777" w:rsidR="009A2C2E" w:rsidRPr="009A2C2E" w:rsidRDefault="009A2C2E" w:rsidP="00927A8B">
      <w:pPr>
        <w:spacing w:after="120" w:line="240" w:lineRule="auto"/>
        <w:jc w:val="both"/>
        <w:rPr>
          <w:rFonts w:ascii="Arial" w:eastAsia="Calibri" w:hAnsi="Arial" w:cs="Arial"/>
          <w:kern w:val="0"/>
          <w:u w:val="single"/>
          <w:lang w:val="en-US"/>
          <w14:ligatures w14:val="none"/>
        </w:rPr>
      </w:pPr>
      <w:r w:rsidRPr="009A2C2E">
        <w:rPr>
          <w:rFonts w:ascii="Arial" w:eastAsia="Calibri" w:hAnsi="Arial" w:cs="Arial"/>
          <w:color w:val="4472C4"/>
          <w:kern w:val="0"/>
          <w:lang w:val="en-US"/>
          <w14:ligatures w14:val="none"/>
        </w:rPr>
        <w:t>Template 1 helps the National Inventory Coordinator (NIC) prepare an overview of the inventory compilation schedule and cycle. To complete this template, the NIC will carry out the steps defined below and follow the instructions throughout the remainder of this template. Suggested roles and responsibilities for this template are:</w:t>
      </w:r>
    </w:p>
    <w:p w14:paraId="34197698" w14:textId="77777777" w:rsidR="009A2C2E" w:rsidRPr="009A2C2E" w:rsidRDefault="009A2C2E" w:rsidP="00927A8B">
      <w:pPr>
        <w:numPr>
          <w:ilvl w:val="0"/>
          <w:numId w:val="7"/>
        </w:numPr>
        <w:spacing w:after="120" w:line="240" w:lineRule="auto"/>
        <w:contextualSpacing/>
        <w:jc w:val="both"/>
        <w:rPr>
          <w:rFonts w:ascii="Arial" w:eastAsia="Calibri" w:hAnsi="Arial" w:cs="Arial"/>
          <w:color w:val="4472C4"/>
          <w:kern w:val="0"/>
          <w:lang w:val="en-US"/>
          <w14:ligatures w14:val="none"/>
        </w:rPr>
      </w:pPr>
      <w:r w:rsidRPr="009A2C2E">
        <w:rPr>
          <w:rFonts w:ascii="Arial" w:eastAsia="Calibri" w:hAnsi="Arial" w:cs="Arial"/>
          <w:color w:val="4472C4"/>
          <w:kern w:val="0"/>
          <w:lang w:val="en-US"/>
          <w14:ligatures w14:val="none"/>
        </w:rPr>
        <w:t>National Inventory Coordinator</w:t>
      </w:r>
    </w:p>
    <w:p w14:paraId="4FE78640" w14:textId="77777777" w:rsidR="009A2C2E" w:rsidRPr="009A2C2E" w:rsidRDefault="009A2C2E" w:rsidP="00927A8B">
      <w:pPr>
        <w:numPr>
          <w:ilvl w:val="1"/>
          <w:numId w:val="7"/>
        </w:numPr>
        <w:spacing w:after="120" w:line="240" w:lineRule="auto"/>
        <w:contextualSpacing/>
        <w:jc w:val="both"/>
        <w:rPr>
          <w:rFonts w:ascii="Arial" w:eastAsia="Calibri" w:hAnsi="Arial" w:cs="Arial"/>
          <w:color w:val="4472C4"/>
          <w:kern w:val="0"/>
          <w:lang w:val="en-US"/>
          <w14:ligatures w14:val="none"/>
        </w:rPr>
      </w:pPr>
      <w:r w:rsidRPr="009A2C2E">
        <w:rPr>
          <w:rFonts w:ascii="Arial" w:eastAsia="Calibri" w:hAnsi="Arial" w:cs="Arial"/>
          <w:color w:val="4472C4"/>
          <w:kern w:val="0"/>
          <w:lang w:val="en-US"/>
          <w14:ligatures w14:val="none"/>
        </w:rPr>
        <w:t xml:space="preserve">Complete the </w:t>
      </w:r>
      <w:proofErr w:type="gramStart"/>
      <w:r w:rsidRPr="009A2C2E">
        <w:rPr>
          <w:rFonts w:ascii="Arial" w:eastAsia="Calibri" w:hAnsi="Arial" w:cs="Arial"/>
          <w:color w:val="4472C4"/>
          <w:kern w:val="0"/>
          <w:lang w:val="en-US"/>
          <w14:ligatures w14:val="none"/>
        </w:rPr>
        <w:t>template</w:t>
      </w:r>
      <w:proofErr w:type="gramEnd"/>
    </w:p>
    <w:p w14:paraId="001627B6" w14:textId="77777777" w:rsidR="009A2C2E" w:rsidRPr="009A2C2E" w:rsidRDefault="009A2C2E" w:rsidP="00927A8B">
      <w:pPr>
        <w:spacing w:after="120" w:line="240" w:lineRule="auto"/>
        <w:jc w:val="both"/>
        <w:rPr>
          <w:rFonts w:ascii="Arial" w:eastAsia="Calibri" w:hAnsi="Arial" w:cs="Arial"/>
          <w:iCs/>
          <w:color w:val="4472C4"/>
          <w:kern w:val="0"/>
          <w:u w:val="single"/>
          <w:lang w:val="en-US"/>
          <w14:ligatures w14:val="none"/>
        </w:rPr>
      </w:pPr>
      <w:r w:rsidRPr="009A2C2E">
        <w:rPr>
          <w:rFonts w:ascii="Arial" w:eastAsia="Calibri" w:hAnsi="Arial" w:cs="Arial"/>
          <w:iCs/>
          <w:color w:val="4472C4"/>
          <w:kern w:val="0"/>
          <w:u w:val="single"/>
          <w:lang w:val="en-US"/>
          <w14:ligatures w14:val="none"/>
        </w:rPr>
        <w:t>Overview of Steps</w:t>
      </w:r>
    </w:p>
    <w:tbl>
      <w:tblPr>
        <w:tblStyle w:val="TableGrid1"/>
        <w:tblW w:w="13427" w:type="dxa"/>
        <w:tblInd w:w="-2" w:type="dxa"/>
        <w:tblLook w:val="04A0" w:firstRow="1" w:lastRow="0" w:firstColumn="1" w:lastColumn="0" w:noHBand="0" w:noVBand="1"/>
      </w:tblPr>
      <w:tblGrid>
        <w:gridCol w:w="6117"/>
        <w:gridCol w:w="7310"/>
      </w:tblGrid>
      <w:tr w:rsidR="009A2C2E" w:rsidRPr="009A2C2E" w14:paraId="4E22E427" w14:textId="77777777" w:rsidTr="00626871">
        <w:trPr>
          <w:trHeight w:val="63"/>
        </w:trPr>
        <w:tc>
          <w:tcPr>
            <w:tcW w:w="6117" w:type="dxa"/>
            <w:hideMark/>
          </w:tcPr>
          <w:p w14:paraId="6CFE1827" w14:textId="77777777" w:rsidR="009A2C2E" w:rsidRPr="00626871" w:rsidRDefault="009A2C2E" w:rsidP="00927A8B">
            <w:pPr>
              <w:spacing w:after="120"/>
              <w:jc w:val="both"/>
              <w:rPr>
                <w:rFonts w:ascii="Arial" w:hAnsi="Arial" w:cs="Arial"/>
                <w:b/>
                <w:bCs/>
                <w:color w:val="4472C4"/>
              </w:rPr>
            </w:pPr>
            <w:r w:rsidRPr="00626871">
              <w:rPr>
                <w:rFonts w:ascii="Arial" w:hAnsi="Arial" w:cs="Arial"/>
                <w:b/>
                <w:bCs/>
                <w:color w:val="4472C4"/>
              </w:rPr>
              <w:t>Step</w:t>
            </w:r>
          </w:p>
        </w:tc>
        <w:tc>
          <w:tcPr>
            <w:tcW w:w="7310" w:type="dxa"/>
            <w:hideMark/>
          </w:tcPr>
          <w:p w14:paraId="6AF1825C" w14:textId="77777777" w:rsidR="009A2C2E" w:rsidRPr="00626871" w:rsidRDefault="009A2C2E" w:rsidP="00927A8B">
            <w:pPr>
              <w:spacing w:after="120"/>
              <w:jc w:val="both"/>
              <w:rPr>
                <w:rFonts w:ascii="Arial" w:hAnsi="Arial" w:cs="Arial"/>
                <w:b/>
                <w:bCs/>
                <w:color w:val="4472C4"/>
              </w:rPr>
            </w:pPr>
            <w:r w:rsidRPr="00626871">
              <w:rPr>
                <w:rFonts w:ascii="Arial" w:hAnsi="Arial" w:cs="Arial"/>
                <w:b/>
                <w:bCs/>
                <w:color w:val="4472C4"/>
              </w:rPr>
              <w:t>Purpose</w:t>
            </w:r>
          </w:p>
        </w:tc>
      </w:tr>
      <w:tr w:rsidR="009A2C2E" w:rsidRPr="009A2C2E" w14:paraId="39A42274" w14:textId="77777777" w:rsidTr="00626871">
        <w:tc>
          <w:tcPr>
            <w:tcW w:w="6117" w:type="dxa"/>
            <w:hideMark/>
          </w:tcPr>
          <w:p w14:paraId="2B979931" w14:textId="0182E3E5" w:rsidR="009A2C2E" w:rsidRPr="009A2C2E" w:rsidRDefault="009A2C2E" w:rsidP="00927A8B">
            <w:pPr>
              <w:numPr>
                <w:ilvl w:val="0"/>
                <w:numId w:val="2"/>
              </w:numPr>
              <w:spacing w:after="120"/>
              <w:ind w:left="337"/>
              <w:contextualSpacing/>
              <w:jc w:val="both"/>
              <w:rPr>
                <w:rFonts w:ascii="Arial" w:hAnsi="Arial" w:cs="Arial"/>
                <w:color w:val="4472C4"/>
              </w:rPr>
            </w:pPr>
            <w:r w:rsidRPr="009A2C2E">
              <w:rPr>
                <w:rFonts w:ascii="Arial" w:hAnsi="Arial" w:cs="Arial"/>
                <w:color w:val="4472C4"/>
              </w:rPr>
              <w:t xml:space="preserve">After reading this template, browse the other six templates in the </w:t>
            </w:r>
            <w:r w:rsidRPr="009A2C2E">
              <w:rPr>
                <w:rFonts w:ascii="Arial" w:hAnsi="Arial" w:cs="Arial"/>
                <w:i/>
                <w:color w:val="4472C4"/>
              </w:rPr>
              <w:t>Tool</w:t>
            </w:r>
            <w:r w:rsidRPr="009A2C2E">
              <w:rPr>
                <w:rFonts w:ascii="Arial" w:hAnsi="Arial" w:cs="Arial"/>
                <w:color w:val="4472C4"/>
              </w:rPr>
              <w:t>.</w:t>
            </w:r>
          </w:p>
        </w:tc>
        <w:tc>
          <w:tcPr>
            <w:tcW w:w="7310" w:type="dxa"/>
            <w:hideMark/>
          </w:tcPr>
          <w:p w14:paraId="71DCAB4A" w14:textId="77777777" w:rsidR="009A2C2E" w:rsidRPr="009A2C2E" w:rsidRDefault="009A2C2E" w:rsidP="00927A8B">
            <w:pPr>
              <w:spacing w:after="120"/>
              <w:jc w:val="both"/>
              <w:rPr>
                <w:rFonts w:ascii="Arial" w:hAnsi="Arial" w:cs="Arial"/>
                <w:color w:val="4472C4"/>
              </w:rPr>
            </w:pPr>
            <w:r w:rsidRPr="009A2C2E">
              <w:rPr>
                <w:rFonts w:ascii="Arial" w:hAnsi="Arial" w:cs="Arial"/>
                <w:color w:val="4472C4"/>
              </w:rPr>
              <w:t>Become familiar with all the elements in the series and develop a sense of their purpose that will facilitate you and your team’s completion of the template. Prepare to produce a manual describing your inventory management system.</w:t>
            </w:r>
          </w:p>
        </w:tc>
      </w:tr>
      <w:tr w:rsidR="009A2C2E" w:rsidRPr="009A2C2E" w14:paraId="6AF1CECB" w14:textId="77777777" w:rsidTr="00626871">
        <w:tc>
          <w:tcPr>
            <w:tcW w:w="6117" w:type="dxa"/>
            <w:hideMark/>
          </w:tcPr>
          <w:p w14:paraId="68CA9D9F" w14:textId="77777777" w:rsidR="009A2C2E" w:rsidRPr="009A2C2E" w:rsidRDefault="009A2C2E" w:rsidP="00927A8B">
            <w:pPr>
              <w:numPr>
                <w:ilvl w:val="0"/>
                <w:numId w:val="2"/>
              </w:numPr>
              <w:spacing w:after="120"/>
              <w:ind w:left="337"/>
              <w:contextualSpacing/>
              <w:jc w:val="both"/>
              <w:rPr>
                <w:rFonts w:ascii="Arial" w:hAnsi="Arial" w:cs="Arial"/>
                <w:color w:val="4472C4"/>
              </w:rPr>
            </w:pPr>
            <w:r w:rsidRPr="009A2C2E">
              <w:rPr>
                <w:rFonts w:ascii="Arial" w:hAnsi="Arial" w:cs="Arial"/>
                <w:color w:val="4472C4"/>
              </w:rPr>
              <w:t>Explain to all GHG inventory team members the purpose and intended outcomes of using these templates.</w:t>
            </w:r>
          </w:p>
        </w:tc>
        <w:tc>
          <w:tcPr>
            <w:tcW w:w="7310" w:type="dxa"/>
            <w:hideMark/>
          </w:tcPr>
          <w:p w14:paraId="400DC2AA" w14:textId="77777777" w:rsidR="009A2C2E" w:rsidRPr="009A2C2E" w:rsidRDefault="009A2C2E" w:rsidP="00927A8B">
            <w:pPr>
              <w:spacing w:after="120"/>
              <w:jc w:val="both"/>
              <w:rPr>
                <w:rFonts w:ascii="Arial" w:hAnsi="Arial" w:cs="Arial"/>
                <w:color w:val="4472C4"/>
              </w:rPr>
            </w:pPr>
            <w:r w:rsidRPr="009A2C2E">
              <w:rPr>
                <w:rFonts w:ascii="Arial" w:hAnsi="Arial" w:cs="Arial"/>
                <w:color w:val="4472C4"/>
              </w:rPr>
              <w:t>Ensure a consistent understanding and approach of the whole team to completing these templates. Maximize the extent and quality of information that the team documents in the templates.</w:t>
            </w:r>
          </w:p>
        </w:tc>
      </w:tr>
      <w:tr w:rsidR="009A2C2E" w:rsidRPr="009A2C2E" w14:paraId="2B6B8A93" w14:textId="77777777" w:rsidTr="00626871">
        <w:tc>
          <w:tcPr>
            <w:tcW w:w="6117" w:type="dxa"/>
            <w:hideMark/>
          </w:tcPr>
          <w:p w14:paraId="5997362F" w14:textId="77777777" w:rsidR="009A2C2E" w:rsidRPr="009A2C2E" w:rsidRDefault="009A2C2E" w:rsidP="00927A8B">
            <w:pPr>
              <w:numPr>
                <w:ilvl w:val="0"/>
                <w:numId w:val="2"/>
              </w:numPr>
              <w:spacing w:after="120"/>
              <w:ind w:left="337"/>
              <w:contextualSpacing/>
              <w:jc w:val="both"/>
              <w:rPr>
                <w:rFonts w:ascii="Arial" w:hAnsi="Arial" w:cs="Arial"/>
                <w:color w:val="4472C4"/>
              </w:rPr>
            </w:pPr>
            <w:r w:rsidRPr="009A2C2E">
              <w:rPr>
                <w:rFonts w:ascii="Arial" w:hAnsi="Arial" w:cs="Arial"/>
                <w:color w:val="4472C4"/>
              </w:rPr>
              <w:t>Complete the tables in this template.</w:t>
            </w:r>
          </w:p>
        </w:tc>
        <w:tc>
          <w:tcPr>
            <w:tcW w:w="7310" w:type="dxa"/>
            <w:hideMark/>
          </w:tcPr>
          <w:p w14:paraId="19068D68" w14:textId="77777777" w:rsidR="009A2C2E" w:rsidRPr="009A2C2E" w:rsidRDefault="009A2C2E" w:rsidP="00927A8B">
            <w:pPr>
              <w:spacing w:after="120"/>
              <w:jc w:val="both"/>
              <w:rPr>
                <w:rFonts w:ascii="Arial" w:hAnsi="Arial" w:cs="Arial"/>
                <w:color w:val="4472C4"/>
              </w:rPr>
            </w:pPr>
            <w:r w:rsidRPr="009A2C2E">
              <w:rPr>
                <w:rFonts w:ascii="Arial" w:hAnsi="Arial" w:cs="Arial"/>
                <w:color w:val="4472C4"/>
              </w:rPr>
              <w:t>The tables in this template will provide you and the inventory team with an overview of progress towards completing the templates and documenting your inventory management system.</w:t>
            </w:r>
          </w:p>
        </w:tc>
      </w:tr>
      <w:tr w:rsidR="009A2C2E" w:rsidRPr="009A2C2E" w14:paraId="6571B1D5" w14:textId="77777777" w:rsidTr="00626871">
        <w:tc>
          <w:tcPr>
            <w:tcW w:w="6117" w:type="dxa"/>
          </w:tcPr>
          <w:p w14:paraId="57B0014B" w14:textId="77777777" w:rsidR="009A2C2E" w:rsidRPr="009A2C2E" w:rsidRDefault="009A2C2E" w:rsidP="00927A8B">
            <w:pPr>
              <w:numPr>
                <w:ilvl w:val="0"/>
                <w:numId w:val="2"/>
              </w:numPr>
              <w:spacing w:after="120"/>
              <w:ind w:left="337"/>
              <w:contextualSpacing/>
              <w:jc w:val="both"/>
              <w:rPr>
                <w:rFonts w:ascii="Arial" w:hAnsi="Arial" w:cs="Arial"/>
                <w:color w:val="4472C4"/>
              </w:rPr>
            </w:pPr>
            <w:r w:rsidRPr="009A2C2E">
              <w:rPr>
                <w:rFonts w:ascii="Arial" w:hAnsi="Arial" w:cs="Arial"/>
                <w:color w:val="4472C4"/>
              </w:rPr>
              <w:t>Periodically return to and update Table 1-2 Overall Template Progress.</w:t>
            </w:r>
          </w:p>
          <w:p w14:paraId="162E7690" w14:textId="77777777" w:rsidR="009A2C2E" w:rsidRPr="009A2C2E" w:rsidRDefault="009A2C2E" w:rsidP="00927A8B">
            <w:pPr>
              <w:spacing w:after="120"/>
              <w:jc w:val="both"/>
              <w:rPr>
                <w:rFonts w:ascii="Arial" w:hAnsi="Arial" w:cs="Arial"/>
              </w:rPr>
            </w:pPr>
          </w:p>
          <w:p w14:paraId="0F871D66" w14:textId="77777777" w:rsidR="009A2C2E" w:rsidRPr="009A2C2E" w:rsidRDefault="009A2C2E" w:rsidP="00927A8B">
            <w:pPr>
              <w:spacing w:after="120"/>
              <w:jc w:val="both"/>
              <w:rPr>
                <w:rFonts w:ascii="Arial" w:hAnsi="Arial" w:cs="Arial"/>
              </w:rPr>
            </w:pPr>
          </w:p>
          <w:p w14:paraId="4D7F968A" w14:textId="77777777" w:rsidR="009A2C2E" w:rsidRPr="009A2C2E" w:rsidRDefault="009A2C2E" w:rsidP="00927A8B">
            <w:pPr>
              <w:spacing w:after="120"/>
              <w:jc w:val="both"/>
              <w:rPr>
                <w:rFonts w:ascii="Arial" w:hAnsi="Arial" w:cs="Arial"/>
              </w:rPr>
            </w:pPr>
          </w:p>
        </w:tc>
        <w:tc>
          <w:tcPr>
            <w:tcW w:w="7310" w:type="dxa"/>
            <w:hideMark/>
          </w:tcPr>
          <w:p w14:paraId="32BF06B9" w14:textId="32B1F1A8" w:rsidR="009A2C2E" w:rsidRPr="009A2C2E" w:rsidRDefault="009A2C2E" w:rsidP="00927A8B">
            <w:pPr>
              <w:spacing w:after="120"/>
              <w:jc w:val="both"/>
              <w:rPr>
                <w:rFonts w:ascii="Arial" w:hAnsi="Arial" w:cs="Arial"/>
                <w:color w:val="4472C4"/>
              </w:rPr>
            </w:pPr>
            <w:r w:rsidRPr="009A2C2E">
              <w:rPr>
                <w:rFonts w:ascii="Arial" w:hAnsi="Arial" w:cs="Arial"/>
                <w:color w:val="4472C4"/>
              </w:rPr>
              <w:t>Maximize the benefits from completing these templates and use them as a resource for you and the inventory team throughout the inventory compilation process and for each subsequent inventory.</w:t>
            </w:r>
            <w:r w:rsidR="00370E82">
              <w:rPr>
                <w:rFonts w:ascii="Arial" w:hAnsi="Arial" w:cs="Arial"/>
                <w:color w:val="4472C4"/>
              </w:rPr>
              <w:t xml:space="preserve"> It</w:t>
            </w:r>
            <w:r w:rsidRPr="009A2C2E">
              <w:rPr>
                <w:rFonts w:ascii="Arial" w:hAnsi="Arial" w:cs="Arial"/>
                <w:color w:val="4472C4"/>
              </w:rPr>
              <w:t xml:space="preserve"> recommends including time in the national GHG inventory schedule at the beginning of each cycle and during compilation as appropriate to review and update the templates.</w:t>
            </w:r>
          </w:p>
        </w:tc>
      </w:tr>
    </w:tbl>
    <w:p w14:paraId="55C03549" w14:textId="77777777" w:rsidR="009A2C2E" w:rsidRPr="009A2C2E" w:rsidRDefault="009A2C2E" w:rsidP="00927A8B">
      <w:pPr>
        <w:spacing w:after="120" w:line="240" w:lineRule="auto"/>
        <w:jc w:val="both"/>
        <w:rPr>
          <w:rFonts w:ascii="Arial" w:eastAsia="Calibri" w:hAnsi="Arial" w:cs="Arial"/>
          <w:kern w:val="0"/>
          <w:lang w:val="en-GB" w:eastAsia="zh-CN"/>
          <w14:ligatures w14:val="none"/>
        </w:rPr>
      </w:pPr>
    </w:p>
    <w:p w14:paraId="49C9037E" w14:textId="77777777" w:rsidR="009A2C2E" w:rsidRPr="009A2C2E" w:rsidRDefault="009A2C2E" w:rsidP="00927A8B">
      <w:pPr>
        <w:spacing w:after="120" w:line="240" w:lineRule="auto"/>
        <w:jc w:val="both"/>
        <w:rPr>
          <w:rFonts w:ascii="Arial" w:eastAsia="Calibri" w:hAnsi="Arial" w:cs="Arial"/>
          <w:kern w:val="0"/>
          <w:lang w:val="en-GB" w:eastAsia="zh-CN"/>
          <w14:ligatures w14:val="none"/>
        </w:rPr>
      </w:pPr>
    </w:p>
    <w:p w14:paraId="12616CCD" w14:textId="77777777" w:rsidR="009A2C2E" w:rsidRDefault="009A2C2E" w:rsidP="00927A8B">
      <w:pPr>
        <w:jc w:val="both"/>
        <w:rPr>
          <w:rFonts w:ascii="Arial" w:eastAsia="Calibri" w:hAnsi="Arial" w:cs="Arial"/>
          <w:b/>
          <w:kern w:val="0"/>
          <w:lang w:val="en-US"/>
          <w14:ligatures w14:val="none"/>
        </w:rPr>
      </w:pPr>
      <w:r>
        <w:rPr>
          <w:rFonts w:ascii="Arial" w:eastAsia="Calibri" w:hAnsi="Arial" w:cs="Arial"/>
          <w:b/>
          <w:kern w:val="0"/>
          <w:lang w:val="en-US"/>
          <w14:ligatures w14:val="none"/>
        </w:rPr>
        <w:br w:type="page"/>
      </w:r>
    </w:p>
    <w:p w14:paraId="3F97C7AC" w14:textId="58E633E3" w:rsidR="009A2C2E" w:rsidRPr="009A2C2E" w:rsidRDefault="009A2C2E" w:rsidP="00927A8B">
      <w:pPr>
        <w:spacing w:after="120" w:line="240" w:lineRule="auto"/>
        <w:jc w:val="both"/>
        <w:outlineLvl w:val="2"/>
        <w:rPr>
          <w:rFonts w:ascii="Arial" w:eastAsia="Calibri" w:hAnsi="Arial" w:cs="Arial"/>
          <w:b/>
          <w:kern w:val="0"/>
          <w:lang w:val="en-US"/>
          <w14:ligatures w14:val="none"/>
        </w:rPr>
      </w:pPr>
      <w:r w:rsidRPr="009A2C2E">
        <w:rPr>
          <w:rFonts w:ascii="Arial" w:eastAsia="Calibri" w:hAnsi="Arial" w:cs="Arial"/>
          <w:b/>
          <w:kern w:val="0"/>
          <w:lang w:val="en-US"/>
          <w14:ligatures w14:val="none"/>
        </w:rPr>
        <w:lastRenderedPageBreak/>
        <w:t>National GHG Inventory Schedule</w:t>
      </w:r>
    </w:p>
    <w:p w14:paraId="3CD3F597" w14:textId="74B979AC" w:rsidR="009A2C2E" w:rsidRPr="009A2C2E" w:rsidRDefault="009A2C2E" w:rsidP="00927A8B">
      <w:pPr>
        <w:spacing w:after="120" w:line="240" w:lineRule="auto"/>
        <w:jc w:val="both"/>
        <w:rPr>
          <w:rFonts w:ascii="Arial" w:eastAsia="Calibri" w:hAnsi="Arial" w:cs="Arial"/>
          <w:color w:val="4472C4"/>
          <w:kern w:val="0"/>
          <w:lang w:val="en-US"/>
          <w14:ligatures w14:val="none"/>
        </w:rPr>
      </w:pPr>
      <w:r w:rsidRPr="009A2C2E">
        <w:rPr>
          <w:rFonts w:ascii="Arial" w:eastAsia="Calibri" w:hAnsi="Arial" w:cs="Arial"/>
          <w:b/>
          <w:color w:val="4472C4"/>
          <w:kern w:val="0"/>
          <w:lang w:val="en-US"/>
          <w14:ligatures w14:val="none"/>
        </w:rPr>
        <w:t xml:space="preserve">Table 1-1 </w:t>
      </w:r>
      <w:r w:rsidRPr="009A2C2E">
        <w:rPr>
          <w:rFonts w:ascii="Arial" w:eastAsia="Calibri" w:hAnsi="Arial" w:cs="Arial"/>
          <w:color w:val="4472C4"/>
          <w:kern w:val="0"/>
          <w:lang w:val="en-US"/>
          <w14:ligatures w14:val="none"/>
        </w:rPr>
        <w:t xml:space="preserve">below notes when each stage of the current national GHG inventory cycle should conclude. In establishing these due dates, the National Inventory Coordinator (NIC) should consult with the inventory agency management, other inventory team members, and stakeholders to select the most suitable dates. </w:t>
      </w:r>
    </w:p>
    <w:p w14:paraId="2A816F1C" w14:textId="5B3F96E7" w:rsidR="009A2C2E" w:rsidRPr="009A2C2E" w:rsidRDefault="009A2C2E" w:rsidP="00927A8B">
      <w:pPr>
        <w:spacing w:after="120" w:line="240" w:lineRule="auto"/>
        <w:jc w:val="both"/>
        <w:rPr>
          <w:rFonts w:ascii="Arial" w:eastAsia="Calibri" w:hAnsi="Arial" w:cs="Arial"/>
          <w:color w:val="4472C4"/>
          <w:kern w:val="0"/>
          <w:lang w:val="en-US"/>
          <w14:ligatures w14:val="none"/>
        </w:rPr>
      </w:pPr>
      <w:r w:rsidRPr="009A2C2E">
        <w:rPr>
          <w:rFonts w:ascii="Arial" w:eastAsia="Calibri" w:hAnsi="Arial" w:cs="Arial"/>
          <w:color w:val="4472C4"/>
          <w:kern w:val="0"/>
          <w:lang w:val="en-US"/>
          <w14:ligatures w14:val="none"/>
        </w:rPr>
        <w:t>To the extent possible, the NIC and inventory team should recognize that data providers have their own schedules for the publication of relevant information and data, so the schedule should include time for consultations with data providers and for collecting data. This also accounts for time needed for communications and outreach regarding data and information needs to compile and review the inventory, and to share inventory results when completed. Figure 1 illustrates the stages of the overall GHG inventory compilation cycle.</w:t>
      </w:r>
    </w:p>
    <w:p w14:paraId="33699800" w14:textId="0A221728" w:rsidR="009A2C2E" w:rsidRDefault="009A2C2E" w:rsidP="00927A8B">
      <w:pPr>
        <w:spacing w:after="120" w:line="240" w:lineRule="auto"/>
        <w:jc w:val="both"/>
        <w:rPr>
          <w:rFonts w:ascii="Arial" w:eastAsia="Calibri" w:hAnsi="Arial" w:cs="Arial"/>
          <w:color w:val="4472C4"/>
          <w:kern w:val="0"/>
          <w:lang w:val="en-US"/>
          <w14:ligatures w14:val="none"/>
        </w:rPr>
      </w:pPr>
      <w:r w:rsidRPr="009A2C2E">
        <w:rPr>
          <w:rFonts w:ascii="Arial" w:eastAsia="Calibri" w:hAnsi="Arial" w:cs="Arial"/>
          <w:color w:val="4472C4"/>
          <w:kern w:val="0"/>
          <w:lang w:val="en-US"/>
          <w14:ligatures w14:val="none"/>
        </w:rPr>
        <w:t>During each stage of inventory compilation, efforts are made to improve the current inventory, relative to the previous inventory. Note that Quality Assurance and Quality Control (QA/QC) do not appear in the table below because they should occur throughout the inventory preparation cycle. Even so, it is useful to have a final due date for submitting completed QA/QC checklists and findings from QC checks to the NIC or QA/QC Coordinator (e.g., end of the “Review” stage shown in Table 1-1). Documentation of how QA and QC findings are addressed should be collected and archived with each completed inventory.</w:t>
      </w:r>
    </w:p>
    <w:p w14:paraId="01FFA083" w14:textId="77777777" w:rsidR="00626871" w:rsidRPr="00626871" w:rsidRDefault="00626871" w:rsidP="00927A8B">
      <w:pPr>
        <w:spacing w:after="120" w:line="240" w:lineRule="auto"/>
        <w:jc w:val="both"/>
        <w:rPr>
          <w:rFonts w:ascii="Arial" w:eastAsia="Calibri" w:hAnsi="Arial" w:cs="Arial"/>
          <w:color w:val="4472C4"/>
          <w:kern w:val="0"/>
          <w:lang w:val="en-US"/>
          <w14:ligatures w14:val="none"/>
        </w:rPr>
      </w:pPr>
    </w:p>
    <w:p w14:paraId="74F91402" w14:textId="77777777" w:rsidR="009A2C2E" w:rsidRPr="009A2C2E" w:rsidRDefault="009A2C2E" w:rsidP="00927A8B">
      <w:pPr>
        <w:spacing w:after="120" w:line="240" w:lineRule="auto"/>
        <w:jc w:val="both"/>
        <w:outlineLvl w:val="3"/>
        <w:rPr>
          <w:rFonts w:ascii="Arial" w:eastAsia="Calibri" w:hAnsi="Arial" w:cs="Arial"/>
          <w:b/>
          <w:color w:val="4472C4"/>
          <w:kern w:val="0"/>
          <w:lang w:val="en-US"/>
          <w14:ligatures w14:val="none"/>
        </w:rPr>
      </w:pPr>
      <w:r w:rsidRPr="009A2C2E">
        <w:rPr>
          <w:rFonts w:ascii="Arial" w:eastAsia="Calibri" w:hAnsi="Arial" w:cs="Arial"/>
          <w:b/>
          <w:color w:val="4472C4"/>
          <w:kern w:val="0"/>
          <w:lang w:val="en-US"/>
          <w14:ligatures w14:val="none"/>
        </w:rPr>
        <w:t>STEP 1: Record the due dates for each stage of national GHG inventory preparation cycle in Table 1-1, below.</w:t>
      </w:r>
    </w:p>
    <w:tbl>
      <w:tblPr>
        <w:tblStyle w:val="GridTable6Colorful-Accent51"/>
        <w:tblW w:w="5000" w:type="pct"/>
        <w:tblInd w:w="0" w:type="dxa"/>
        <w:tblLook w:val="0480" w:firstRow="0" w:lastRow="0" w:firstColumn="1" w:lastColumn="0" w:noHBand="0" w:noVBand="1"/>
      </w:tblPr>
      <w:tblGrid>
        <w:gridCol w:w="2798"/>
        <w:gridCol w:w="11150"/>
      </w:tblGrid>
      <w:tr w:rsidR="009A2C2E" w:rsidRPr="009A2C2E" w14:paraId="5CD7828C" w14:textId="77777777" w:rsidTr="009A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pct"/>
            <w:tcBorders>
              <w:top w:val="single" w:sz="4" w:space="0" w:color="8EAADB"/>
              <w:left w:val="single" w:sz="4" w:space="0" w:color="8EAADB"/>
              <w:bottom w:val="single" w:sz="4" w:space="0" w:color="8EAADB"/>
              <w:right w:val="single" w:sz="4" w:space="0" w:color="8EAADB"/>
            </w:tcBorders>
            <w:hideMark/>
          </w:tcPr>
          <w:p w14:paraId="12819308" w14:textId="77777777" w:rsidR="009A2C2E" w:rsidRPr="009A2C2E" w:rsidRDefault="009A2C2E" w:rsidP="00927A8B">
            <w:pPr>
              <w:jc w:val="both"/>
              <w:rPr>
                <w:rFonts w:ascii="Arial" w:hAnsi="Arial" w:cs="Arial"/>
                <w:color w:val="4472C4"/>
              </w:rPr>
            </w:pPr>
            <w:r w:rsidRPr="009A2C2E">
              <w:rPr>
                <w:rFonts w:ascii="Arial" w:hAnsi="Arial" w:cs="Arial"/>
                <w:color w:val="4472C4"/>
              </w:rPr>
              <w:t>Purpose</w:t>
            </w:r>
          </w:p>
        </w:tc>
        <w:tc>
          <w:tcPr>
            <w:tcW w:w="3997" w:type="pct"/>
            <w:tcBorders>
              <w:top w:val="single" w:sz="4" w:space="0" w:color="8EAADB"/>
              <w:left w:val="single" w:sz="4" w:space="0" w:color="8EAADB"/>
              <w:bottom w:val="single" w:sz="4" w:space="0" w:color="8EAADB"/>
              <w:right w:val="single" w:sz="4" w:space="0" w:color="8EAADB"/>
            </w:tcBorders>
            <w:hideMark/>
          </w:tcPr>
          <w:p w14:paraId="0FF24897" w14:textId="77777777" w:rsidR="009A2C2E" w:rsidRPr="009A2C2E" w:rsidRDefault="009A2C2E" w:rsidP="00927A8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4472C4"/>
              </w:rPr>
            </w:pPr>
            <w:r w:rsidRPr="009A2C2E">
              <w:rPr>
                <w:rFonts w:ascii="Arial" w:hAnsi="Arial" w:cs="Arial"/>
                <w:color w:val="4472C4"/>
              </w:rPr>
              <w:t>To determine and record when each stage of inventory preparation should be completed</w:t>
            </w:r>
          </w:p>
        </w:tc>
      </w:tr>
      <w:tr w:rsidR="009A2C2E" w:rsidRPr="009A2C2E" w14:paraId="07521218" w14:textId="77777777" w:rsidTr="009A2C2E">
        <w:tc>
          <w:tcPr>
            <w:cnfStyle w:val="001000000000" w:firstRow="0" w:lastRow="0" w:firstColumn="1" w:lastColumn="0" w:oddVBand="0" w:evenVBand="0" w:oddHBand="0" w:evenHBand="0" w:firstRowFirstColumn="0" w:firstRowLastColumn="0" w:lastRowFirstColumn="0" w:lastRowLastColumn="0"/>
            <w:tcW w:w="1003" w:type="pct"/>
            <w:tcBorders>
              <w:top w:val="single" w:sz="4" w:space="0" w:color="8EAADB"/>
              <w:left w:val="single" w:sz="4" w:space="0" w:color="8EAADB"/>
              <w:bottom w:val="single" w:sz="4" w:space="0" w:color="8EAADB"/>
              <w:right w:val="single" w:sz="4" w:space="0" w:color="8EAADB"/>
            </w:tcBorders>
            <w:hideMark/>
          </w:tcPr>
          <w:p w14:paraId="52B82FD1" w14:textId="77777777" w:rsidR="009A2C2E" w:rsidRPr="009A2C2E" w:rsidRDefault="009A2C2E" w:rsidP="00927A8B">
            <w:pPr>
              <w:jc w:val="both"/>
              <w:rPr>
                <w:rFonts w:ascii="Arial" w:hAnsi="Arial" w:cs="Arial"/>
                <w:color w:val="4472C4"/>
              </w:rPr>
            </w:pPr>
            <w:r w:rsidRPr="009A2C2E">
              <w:rPr>
                <w:rFonts w:ascii="Arial" w:hAnsi="Arial" w:cs="Arial"/>
                <w:color w:val="4472C4"/>
              </w:rPr>
              <w:t>How to use it when done</w:t>
            </w:r>
          </w:p>
        </w:tc>
        <w:tc>
          <w:tcPr>
            <w:tcW w:w="3997" w:type="pct"/>
            <w:tcBorders>
              <w:top w:val="single" w:sz="4" w:space="0" w:color="8EAADB"/>
              <w:left w:val="single" w:sz="4" w:space="0" w:color="8EAADB"/>
              <w:bottom w:val="single" w:sz="4" w:space="0" w:color="8EAADB"/>
              <w:right w:val="single" w:sz="4" w:space="0" w:color="8EAADB"/>
            </w:tcBorders>
            <w:hideMark/>
          </w:tcPr>
          <w:p w14:paraId="7F0F4189" w14:textId="77777777" w:rsidR="009A2C2E" w:rsidRPr="009A2C2E" w:rsidRDefault="009A2C2E" w:rsidP="00927A8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4472C4"/>
              </w:rPr>
            </w:pPr>
            <w:r w:rsidRPr="009A2C2E">
              <w:rPr>
                <w:rFonts w:ascii="Arial" w:hAnsi="Arial" w:cs="Arial"/>
                <w:color w:val="4472C4"/>
              </w:rPr>
              <w:t>The NIC may return to this template periodically for a reminder of due dates or share this template with others who may need to know when each stage of inventory compilation is due.</w:t>
            </w:r>
          </w:p>
        </w:tc>
      </w:tr>
      <w:tr w:rsidR="009A2C2E" w:rsidRPr="009A2C2E" w14:paraId="17E2BBF1" w14:textId="77777777" w:rsidTr="009A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pct"/>
            <w:tcBorders>
              <w:top w:val="single" w:sz="4" w:space="0" w:color="8EAADB"/>
              <w:left w:val="single" w:sz="4" w:space="0" w:color="8EAADB"/>
              <w:bottom w:val="single" w:sz="4" w:space="0" w:color="8EAADB"/>
              <w:right w:val="single" w:sz="4" w:space="0" w:color="8EAADB"/>
            </w:tcBorders>
            <w:hideMark/>
          </w:tcPr>
          <w:p w14:paraId="728CD6CB" w14:textId="77777777" w:rsidR="009A2C2E" w:rsidRPr="009A2C2E" w:rsidRDefault="009A2C2E" w:rsidP="00927A8B">
            <w:pPr>
              <w:jc w:val="both"/>
              <w:rPr>
                <w:rFonts w:ascii="Arial" w:hAnsi="Arial" w:cs="Arial"/>
                <w:color w:val="4472C4"/>
              </w:rPr>
            </w:pPr>
            <w:r w:rsidRPr="009A2C2E">
              <w:rPr>
                <w:rFonts w:ascii="Arial" w:hAnsi="Arial" w:cs="Arial"/>
                <w:color w:val="4472C4"/>
              </w:rPr>
              <w:t xml:space="preserve">Instructions </w:t>
            </w:r>
          </w:p>
        </w:tc>
        <w:tc>
          <w:tcPr>
            <w:tcW w:w="3997" w:type="pct"/>
            <w:tcBorders>
              <w:top w:val="single" w:sz="4" w:space="0" w:color="8EAADB"/>
              <w:left w:val="single" w:sz="4" w:space="0" w:color="8EAADB"/>
              <w:bottom w:val="single" w:sz="4" w:space="0" w:color="8EAADB"/>
              <w:right w:val="single" w:sz="4" w:space="0" w:color="8EAADB"/>
            </w:tcBorders>
            <w:hideMark/>
          </w:tcPr>
          <w:p w14:paraId="20190CCE" w14:textId="77777777" w:rsidR="009A2C2E" w:rsidRPr="009A2C2E" w:rsidRDefault="009A2C2E" w:rsidP="00927A8B">
            <w:pPr>
              <w:numPr>
                <w:ilvl w:val="0"/>
                <w:numId w:val="3"/>
              </w:numPr>
              <w:ind w:left="352"/>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4472C4"/>
              </w:rPr>
            </w:pPr>
            <w:r w:rsidRPr="009A2C2E">
              <w:rPr>
                <w:rFonts w:ascii="Arial" w:hAnsi="Arial" w:cs="Arial"/>
                <w:color w:val="4472C4"/>
              </w:rPr>
              <w:t xml:space="preserve">As needed, consult with the Inventory Agency management, Sector Leads, and Data Providers to select the most suitable due dates, based on your target date to </w:t>
            </w:r>
            <w:proofErr w:type="gramStart"/>
            <w:r w:rsidRPr="009A2C2E">
              <w:rPr>
                <w:rFonts w:ascii="Arial" w:hAnsi="Arial" w:cs="Arial"/>
                <w:color w:val="4472C4"/>
              </w:rPr>
              <w:t>finalize</w:t>
            </w:r>
            <w:proofErr w:type="gramEnd"/>
            <w:r w:rsidRPr="009A2C2E">
              <w:rPr>
                <w:rFonts w:ascii="Arial" w:hAnsi="Arial" w:cs="Arial"/>
                <w:color w:val="4472C4"/>
              </w:rPr>
              <w:t xml:space="preserve"> and submit your inventory. When you have the information you need, fill in the table below. Note that data providers may have different schedules for the publication of relevant information and data, so plan for adequate time for data collection, including any communication or outreach. Sometimes agencies may be able to provide preliminary information and data in advance of </w:t>
            </w:r>
            <w:proofErr w:type="gramStart"/>
            <w:r w:rsidRPr="009A2C2E">
              <w:rPr>
                <w:rFonts w:ascii="Arial" w:hAnsi="Arial" w:cs="Arial"/>
                <w:color w:val="4472C4"/>
              </w:rPr>
              <w:t>final</w:t>
            </w:r>
            <w:proofErr w:type="gramEnd"/>
            <w:r w:rsidRPr="009A2C2E">
              <w:rPr>
                <w:rFonts w:ascii="Arial" w:hAnsi="Arial" w:cs="Arial"/>
                <w:color w:val="4472C4"/>
              </w:rPr>
              <w:t xml:space="preserve"> release of information so that review and draft write-ups of estimates are not delayed.</w:t>
            </w:r>
          </w:p>
          <w:p w14:paraId="7C0CF367" w14:textId="16FEB546" w:rsidR="009A2C2E" w:rsidRPr="009A2C2E" w:rsidRDefault="009A2C2E" w:rsidP="00927A8B">
            <w:pPr>
              <w:numPr>
                <w:ilvl w:val="0"/>
                <w:numId w:val="3"/>
              </w:numPr>
              <w:ind w:left="352"/>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4472C4"/>
              </w:rPr>
            </w:pPr>
            <w:r w:rsidRPr="009A2C2E">
              <w:rPr>
                <w:rFonts w:ascii="Arial" w:hAnsi="Arial" w:cs="Arial"/>
                <w:color w:val="4472C4"/>
              </w:rPr>
              <w:t xml:space="preserve">Once due dates are recorded here, add them to the supporting template, </w:t>
            </w:r>
            <w:bookmarkStart w:id="2" w:name="_Hlk46765799"/>
            <w:r w:rsidRPr="009A2C2E">
              <w:rPr>
                <w:rFonts w:ascii="Arial" w:hAnsi="Arial" w:cs="Arial"/>
                <w:i/>
                <w:color w:val="4472C4"/>
              </w:rPr>
              <w:t>National GHG Inventory Inception Memorandum Template</w:t>
            </w:r>
            <w:r w:rsidRPr="009A2C2E">
              <w:rPr>
                <w:rFonts w:ascii="Arial" w:hAnsi="Arial" w:cs="Arial"/>
                <w:color w:val="4472C4"/>
              </w:rPr>
              <w:t>,</w:t>
            </w:r>
            <w:bookmarkEnd w:id="2"/>
            <w:r w:rsidRPr="009A2C2E">
              <w:rPr>
                <w:rFonts w:ascii="Arial" w:hAnsi="Arial" w:cs="Arial"/>
                <w:color w:val="4472C4"/>
              </w:rPr>
              <w:t xml:space="preserve"> specifically the “Work Plan and Schedule for Inventory Development” in Section 2 of that resource. The completed </w:t>
            </w:r>
            <w:r w:rsidRPr="009A2C2E">
              <w:rPr>
                <w:rFonts w:ascii="Arial" w:hAnsi="Arial" w:cs="Arial"/>
                <w:i/>
                <w:color w:val="4472C4"/>
              </w:rPr>
              <w:t>Inventory Inception Memorandum</w:t>
            </w:r>
            <w:r w:rsidRPr="009A2C2E">
              <w:rPr>
                <w:rFonts w:ascii="Arial" w:hAnsi="Arial" w:cs="Arial"/>
                <w:color w:val="4472C4"/>
              </w:rPr>
              <w:t xml:space="preserve"> supporting template is a resource you can use to establish the overall inventory work plan which you may distribute to Sector Leads, the QA/QC Coordinator, the Uncertainty Coordinator, and other relevant staff and consultants. The completed Inventory Inception Memorandum can be annexed to this completed Overview section as a resource for future teams to update and maintain in future inventory cycles.</w:t>
            </w:r>
          </w:p>
        </w:tc>
      </w:tr>
    </w:tbl>
    <w:p w14:paraId="7050DA66" w14:textId="77777777" w:rsidR="009A2C2E" w:rsidRPr="009A2C2E" w:rsidRDefault="009A2C2E" w:rsidP="00927A8B">
      <w:pPr>
        <w:keepNext/>
        <w:spacing w:before="120" w:after="0" w:line="240" w:lineRule="auto"/>
        <w:jc w:val="both"/>
        <w:rPr>
          <w:rFonts w:ascii="Arial" w:eastAsia="Times New Roman" w:hAnsi="Arial" w:cs="Arial"/>
          <w:b/>
          <w:bCs/>
          <w:kern w:val="0"/>
          <w:lang w:val="en-US"/>
          <w14:ligatures w14:val="none"/>
        </w:rPr>
      </w:pPr>
      <w:bookmarkStart w:id="3" w:name="_Ref518655930"/>
      <w:bookmarkStart w:id="4" w:name="_Ref518658327"/>
      <w:r w:rsidRPr="009A2C2E">
        <w:rPr>
          <w:rFonts w:ascii="Arial" w:eastAsia="Times New Roman" w:hAnsi="Arial" w:cs="Arial"/>
          <w:b/>
          <w:bCs/>
          <w:kern w:val="0"/>
          <w:lang w:val="en-US"/>
          <w14:ligatures w14:val="none"/>
        </w:rPr>
        <w:lastRenderedPageBreak/>
        <w:t>Table 1-1</w:t>
      </w:r>
      <w:bookmarkEnd w:id="3"/>
      <w:r w:rsidRPr="009A2C2E">
        <w:rPr>
          <w:rFonts w:ascii="Arial" w:eastAsia="Times New Roman" w:hAnsi="Arial" w:cs="Arial"/>
          <w:b/>
          <w:bCs/>
          <w:kern w:val="0"/>
          <w:lang w:val="en-US"/>
          <w14:ligatures w14:val="none"/>
        </w:rPr>
        <w:t xml:space="preserve">. </w:t>
      </w:r>
      <w:bookmarkStart w:id="5" w:name="_Ref518657936"/>
      <w:r w:rsidRPr="009A2C2E">
        <w:rPr>
          <w:rFonts w:ascii="Arial" w:eastAsia="Times New Roman" w:hAnsi="Arial" w:cs="Arial"/>
          <w:b/>
          <w:bCs/>
          <w:kern w:val="0"/>
          <w:lang w:val="en-US"/>
          <w14:ligatures w14:val="none"/>
        </w:rPr>
        <w:t>Inventory Compilation</w:t>
      </w:r>
      <w:bookmarkEnd w:id="4"/>
      <w:bookmarkEnd w:id="5"/>
      <w:r w:rsidRPr="009A2C2E">
        <w:rPr>
          <w:rFonts w:ascii="Arial" w:eastAsia="Times New Roman" w:hAnsi="Arial" w:cs="Arial"/>
          <w:b/>
          <w:bCs/>
          <w:kern w:val="0"/>
          <w:lang w:val="en-US"/>
          <w14:ligatures w14:val="none"/>
        </w:rPr>
        <w:t xml:space="preserve"> Schedule</w:t>
      </w:r>
    </w:p>
    <w:tbl>
      <w:tblPr>
        <w:tblStyle w:val="TableGrid3"/>
        <w:tblW w:w="0" w:type="auto"/>
        <w:tblInd w:w="0" w:type="dxa"/>
        <w:tblLook w:val="04A0" w:firstRow="1" w:lastRow="0" w:firstColumn="1" w:lastColumn="0" w:noHBand="0" w:noVBand="1"/>
      </w:tblPr>
      <w:tblGrid>
        <w:gridCol w:w="576"/>
        <w:gridCol w:w="2216"/>
        <w:gridCol w:w="3323"/>
        <w:gridCol w:w="6660"/>
      </w:tblGrid>
      <w:tr w:rsidR="009A2C2E" w:rsidRPr="009A2C2E" w14:paraId="61285E09" w14:textId="77777777" w:rsidTr="009A2C2E">
        <w:tc>
          <w:tcPr>
            <w:tcW w:w="576"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hideMark/>
          </w:tcPr>
          <w:p w14:paraId="68D770B1" w14:textId="77777777" w:rsidR="009A2C2E" w:rsidRPr="009A2C2E" w:rsidRDefault="009A2C2E" w:rsidP="009A2C2E">
            <w:pPr>
              <w:ind w:left="113" w:right="113"/>
              <w:rPr>
                <w:rFonts w:ascii="Arial" w:hAnsi="Arial" w:cs="Arial"/>
                <w:b/>
                <w:color w:val="FFFFFF"/>
                <w:lang w:val="en-GB" w:eastAsia="zh-CN"/>
              </w:rPr>
            </w:pPr>
            <w:r w:rsidRPr="009A2C2E">
              <w:rPr>
                <w:rFonts w:ascii="Arial" w:hAnsi="Arial" w:cs="Arial"/>
                <w:b/>
                <w:color w:val="FFFFFF"/>
                <w:lang w:val="en-GB" w:eastAsia="zh-CN"/>
              </w:rPr>
              <w:t>Improve</w:t>
            </w:r>
          </w:p>
        </w:tc>
        <w:tc>
          <w:tcPr>
            <w:tcW w:w="221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C0B1709" w14:textId="77777777" w:rsidR="009A2C2E" w:rsidRPr="009A2C2E" w:rsidRDefault="009A2C2E" w:rsidP="009A2C2E">
            <w:pPr>
              <w:rPr>
                <w:rFonts w:ascii="Arial" w:hAnsi="Arial" w:cs="Arial"/>
                <w:b/>
                <w:color w:val="FFFFFF"/>
                <w:lang w:val="en-GB" w:eastAsia="zh-CN"/>
              </w:rPr>
            </w:pPr>
            <w:r w:rsidRPr="009A2C2E">
              <w:rPr>
                <w:rFonts w:ascii="Arial" w:hAnsi="Arial" w:cs="Arial"/>
                <w:b/>
                <w:color w:val="FFFFFF"/>
                <w:lang w:val="en-GB" w:eastAsia="zh-CN"/>
              </w:rPr>
              <w:t>Stage</w:t>
            </w:r>
          </w:p>
        </w:tc>
        <w:tc>
          <w:tcPr>
            <w:tcW w:w="3323"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07F7ADA" w14:textId="77777777" w:rsidR="009A2C2E" w:rsidRPr="009A2C2E" w:rsidRDefault="009A2C2E" w:rsidP="009A2C2E">
            <w:pPr>
              <w:rPr>
                <w:rFonts w:ascii="Arial" w:hAnsi="Arial" w:cs="Arial"/>
                <w:b/>
                <w:color w:val="FFFFFF"/>
                <w:lang w:val="en-GB" w:eastAsia="zh-CN"/>
              </w:rPr>
            </w:pPr>
            <w:r w:rsidRPr="009A2C2E">
              <w:rPr>
                <w:rFonts w:ascii="Arial" w:hAnsi="Arial" w:cs="Arial"/>
                <w:b/>
                <w:color w:val="FFFFFF"/>
                <w:lang w:val="en-GB" w:eastAsia="zh-CN"/>
              </w:rPr>
              <w:t xml:space="preserve">Due date </w:t>
            </w:r>
          </w:p>
          <w:p w14:paraId="7598DB14" w14:textId="77777777" w:rsidR="009A2C2E" w:rsidRPr="009A2C2E" w:rsidRDefault="009A2C2E" w:rsidP="009A2C2E">
            <w:pPr>
              <w:rPr>
                <w:rFonts w:ascii="Arial" w:hAnsi="Arial" w:cs="Arial"/>
                <w:b/>
                <w:color w:val="FFFFFF"/>
                <w:lang w:val="en-GB" w:eastAsia="zh-CN"/>
              </w:rPr>
            </w:pPr>
            <w:r w:rsidRPr="009A2C2E">
              <w:rPr>
                <w:rFonts w:ascii="Arial" w:hAnsi="Arial" w:cs="Arial"/>
                <w:b/>
                <w:color w:val="FFFFFF"/>
                <w:lang w:val="en-GB" w:eastAsia="zh-CN"/>
              </w:rPr>
              <w:t>(e.g., Month, day, and year)</w:t>
            </w:r>
          </w:p>
        </w:tc>
        <w:tc>
          <w:tcPr>
            <w:tcW w:w="6660" w:type="dxa"/>
            <w:tcBorders>
              <w:top w:val="single" w:sz="4" w:space="0" w:color="auto"/>
              <w:left w:val="single" w:sz="4" w:space="0" w:color="auto"/>
              <w:bottom w:val="single" w:sz="4" w:space="0" w:color="auto"/>
              <w:right w:val="single" w:sz="4" w:space="0" w:color="auto"/>
            </w:tcBorders>
            <w:shd w:val="clear" w:color="auto" w:fill="0070C0"/>
            <w:hideMark/>
          </w:tcPr>
          <w:p w14:paraId="04197EF6" w14:textId="77777777" w:rsidR="009A2C2E" w:rsidRPr="009A2C2E" w:rsidRDefault="009A2C2E" w:rsidP="009A2C2E">
            <w:pPr>
              <w:rPr>
                <w:rFonts w:ascii="Arial" w:hAnsi="Arial" w:cs="Arial"/>
                <w:b/>
                <w:color w:val="FFFFFF"/>
                <w:lang w:val="en-GB" w:eastAsia="zh-CN"/>
              </w:rPr>
            </w:pPr>
            <w:r w:rsidRPr="009A2C2E">
              <w:rPr>
                <w:rFonts w:ascii="Arial" w:hAnsi="Arial" w:cs="Arial"/>
                <w:b/>
                <w:color w:val="FFFFFF"/>
                <w:lang w:val="en-GB" w:eastAsia="zh-CN"/>
              </w:rPr>
              <w:t>Comments</w:t>
            </w:r>
          </w:p>
        </w:tc>
      </w:tr>
      <w:tr w:rsidR="009A2C2E" w:rsidRPr="009A2C2E" w14:paraId="74A411FD" w14:textId="77777777" w:rsidTr="009A2C2E">
        <w:tc>
          <w:tcPr>
            <w:tcW w:w="0" w:type="auto"/>
            <w:vMerge/>
            <w:tcBorders>
              <w:top w:val="single" w:sz="4" w:space="0" w:color="auto"/>
              <w:left w:val="single" w:sz="4" w:space="0" w:color="auto"/>
              <w:bottom w:val="single" w:sz="4" w:space="0" w:color="auto"/>
              <w:right w:val="single" w:sz="4" w:space="0" w:color="auto"/>
            </w:tcBorders>
            <w:vAlign w:val="center"/>
            <w:hideMark/>
          </w:tcPr>
          <w:p w14:paraId="64AC61B9" w14:textId="77777777" w:rsidR="009A2C2E" w:rsidRPr="009A2C2E" w:rsidRDefault="009A2C2E" w:rsidP="009A2C2E">
            <w:pPr>
              <w:rPr>
                <w:rFonts w:ascii="Arial" w:hAnsi="Arial" w:cs="Arial"/>
                <w:b/>
                <w:color w:val="FFFFFF"/>
                <w:lang w:val="en-GB" w:eastAsia="zh-CN"/>
              </w:rPr>
            </w:pPr>
          </w:p>
        </w:tc>
        <w:tc>
          <w:tcPr>
            <w:tcW w:w="2216" w:type="dxa"/>
            <w:tcBorders>
              <w:top w:val="single" w:sz="4" w:space="0" w:color="auto"/>
              <w:left w:val="single" w:sz="4" w:space="0" w:color="auto"/>
              <w:bottom w:val="single" w:sz="4" w:space="0" w:color="auto"/>
              <w:right w:val="single" w:sz="4" w:space="0" w:color="auto"/>
            </w:tcBorders>
            <w:hideMark/>
          </w:tcPr>
          <w:p w14:paraId="442DE9F9" w14:textId="77777777" w:rsidR="009A2C2E" w:rsidRPr="009A2C2E" w:rsidRDefault="009A2C2E" w:rsidP="009A2C2E">
            <w:pPr>
              <w:rPr>
                <w:rFonts w:ascii="Arial" w:hAnsi="Arial" w:cs="Arial"/>
                <w:lang w:val="en-GB" w:eastAsia="zh-CN"/>
              </w:rPr>
            </w:pPr>
            <w:r w:rsidRPr="009A2C2E">
              <w:rPr>
                <w:rFonts w:ascii="Arial" w:hAnsi="Arial" w:cs="Arial"/>
                <w:lang w:val="en-GB" w:eastAsia="zh-CN"/>
              </w:rPr>
              <w:t>Plan</w:t>
            </w:r>
          </w:p>
        </w:tc>
        <w:tc>
          <w:tcPr>
            <w:tcW w:w="3323" w:type="dxa"/>
            <w:tcBorders>
              <w:top w:val="single" w:sz="4" w:space="0" w:color="auto"/>
              <w:left w:val="single" w:sz="4" w:space="0" w:color="auto"/>
              <w:bottom w:val="single" w:sz="4" w:space="0" w:color="auto"/>
              <w:right w:val="single" w:sz="4" w:space="0" w:color="auto"/>
            </w:tcBorders>
            <w:shd w:val="clear" w:color="auto" w:fill="FFF2CC"/>
            <w:hideMark/>
          </w:tcPr>
          <w:p w14:paraId="3075C149" w14:textId="77777777" w:rsidR="009A2C2E" w:rsidRPr="009A2C2E" w:rsidRDefault="009A2C2E" w:rsidP="009A2C2E">
            <w:pPr>
              <w:rPr>
                <w:rFonts w:ascii="Arial" w:hAnsi="Arial" w:cs="Arial"/>
                <w:color w:val="4472C4"/>
                <w:lang w:val="en-GB" w:eastAsia="zh-CN"/>
              </w:rPr>
            </w:pPr>
            <w:r w:rsidRPr="009A2C2E">
              <w:rPr>
                <w:rFonts w:ascii="Arial" w:hAnsi="Arial" w:cs="Arial"/>
                <w:lang w:val="en-GB" w:eastAsia="zh-CN"/>
              </w:rPr>
              <w:t>[Enter Text]</w:t>
            </w:r>
          </w:p>
        </w:tc>
        <w:tc>
          <w:tcPr>
            <w:tcW w:w="6660" w:type="dxa"/>
            <w:tcBorders>
              <w:top w:val="single" w:sz="4" w:space="0" w:color="auto"/>
              <w:left w:val="single" w:sz="4" w:space="0" w:color="auto"/>
              <w:bottom w:val="single" w:sz="4" w:space="0" w:color="auto"/>
              <w:right w:val="single" w:sz="4" w:space="0" w:color="auto"/>
            </w:tcBorders>
            <w:shd w:val="clear" w:color="auto" w:fill="FFF2CC"/>
          </w:tcPr>
          <w:p w14:paraId="3084E077" w14:textId="77777777" w:rsidR="009A2C2E" w:rsidRPr="009A2C2E" w:rsidRDefault="009A2C2E" w:rsidP="009A2C2E">
            <w:pPr>
              <w:rPr>
                <w:rFonts w:ascii="Arial" w:hAnsi="Arial" w:cs="Arial"/>
                <w:color w:val="008000"/>
                <w:lang w:val="en-GB" w:eastAsia="zh-CN"/>
              </w:rPr>
            </w:pPr>
          </w:p>
        </w:tc>
      </w:tr>
      <w:tr w:rsidR="009A2C2E" w:rsidRPr="009A2C2E" w14:paraId="2F6BA239" w14:textId="77777777" w:rsidTr="009A2C2E">
        <w:tc>
          <w:tcPr>
            <w:tcW w:w="0" w:type="auto"/>
            <w:vMerge/>
            <w:tcBorders>
              <w:top w:val="single" w:sz="4" w:space="0" w:color="auto"/>
              <w:left w:val="single" w:sz="4" w:space="0" w:color="auto"/>
              <w:bottom w:val="single" w:sz="4" w:space="0" w:color="auto"/>
              <w:right w:val="single" w:sz="4" w:space="0" w:color="auto"/>
            </w:tcBorders>
            <w:vAlign w:val="center"/>
            <w:hideMark/>
          </w:tcPr>
          <w:p w14:paraId="5553122B" w14:textId="77777777" w:rsidR="009A2C2E" w:rsidRPr="009A2C2E" w:rsidRDefault="009A2C2E" w:rsidP="009A2C2E">
            <w:pPr>
              <w:rPr>
                <w:rFonts w:ascii="Arial" w:hAnsi="Arial" w:cs="Arial"/>
                <w:b/>
                <w:color w:val="FFFFFF"/>
                <w:lang w:val="en-GB" w:eastAsia="zh-CN"/>
              </w:rPr>
            </w:pPr>
          </w:p>
        </w:tc>
        <w:tc>
          <w:tcPr>
            <w:tcW w:w="2216" w:type="dxa"/>
            <w:tcBorders>
              <w:top w:val="single" w:sz="4" w:space="0" w:color="auto"/>
              <w:left w:val="single" w:sz="4" w:space="0" w:color="auto"/>
              <w:bottom w:val="single" w:sz="4" w:space="0" w:color="auto"/>
              <w:right w:val="single" w:sz="4" w:space="0" w:color="auto"/>
            </w:tcBorders>
            <w:hideMark/>
          </w:tcPr>
          <w:p w14:paraId="6EECCDD1" w14:textId="77777777" w:rsidR="009A2C2E" w:rsidRPr="009A2C2E" w:rsidRDefault="009A2C2E" w:rsidP="009A2C2E">
            <w:pPr>
              <w:rPr>
                <w:rFonts w:ascii="Arial" w:hAnsi="Arial" w:cs="Arial"/>
                <w:lang w:val="en-GB" w:eastAsia="zh-CN"/>
              </w:rPr>
            </w:pPr>
            <w:r w:rsidRPr="009A2C2E">
              <w:rPr>
                <w:rFonts w:ascii="Arial" w:hAnsi="Arial" w:cs="Arial"/>
                <w:lang w:val="en-GB" w:eastAsia="zh-CN"/>
              </w:rPr>
              <w:t>Collect</w:t>
            </w:r>
          </w:p>
        </w:tc>
        <w:tc>
          <w:tcPr>
            <w:tcW w:w="3323" w:type="dxa"/>
            <w:tcBorders>
              <w:top w:val="single" w:sz="4" w:space="0" w:color="auto"/>
              <w:left w:val="single" w:sz="4" w:space="0" w:color="auto"/>
              <w:bottom w:val="single" w:sz="4" w:space="0" w:color="auto"/>
              <w:right w:val="single" w:sz="4" w:space="0" w:color="auto"/>
            </w:tcBorders>
            <w:shd w:val="clear" w:color="auto" w:fill="FFF2CC"/>
          </w:tcPr>
          <w:p w14:paraId="0DA0AEBC" w14:textId="77777777" w:rsidR="009A2C2E" w:rsidRPr="009A2C2E" w:rsidRDefault="009A2C2E" w:rsidP="009A2C2E">
            <w:pPr>
              <w:rPr>
                <w:rFonts w:ascii="Arial" w:hAnsi="Arial" w:cs="Arial"/>
                <w:lang w:val="en-GB" w:eastAsia="zh-CN"/>
              </w:rPr>
            </w:pPr>
          </w:p>
        </w:tc>
        <w:tc>
          <w:tcPr>
            <w:tcW w:w="6660" w:type="dxa"/>
            <w:tcBorders>
              <w:top w:val="single" w:sz="4" w:space="0" w:color="auto"/>
              <w:left w:val="single" w:sz="4" w:space="0" w:color="auto"/>
              <w:bottom w:val="single" w:sz="4" w:space="0" w:color="auto"/>
              <w:right w:val="single" w:sz="4" w:space="0" w:color="auto"/>
            </w:tcBorders>
            <w:shd w:val="clear" w:color="auto" w:fill="FFF2CC"/>
          </w:tcPr>
          <w:p w14:paraId="685C13AC" w14:textId="77777777" w:rsidR="009A2C2E" w:rsidRPr="009A2C2E" w:rsidRDefault="009A2C2E" w:rsidP="009A2C2E">
            <w:pPr>
              <w:rPr>
                <w:rFonts w:ascii="Arial" w:hAnsi="Arial" w:cs="Arial"/>
                <w:lang w:val="en-GB" w:eastAsia="zh-CN"/>
              </w:rPr>
            </w:pPr>
          </w:p>
        </w:tc>
      </w:tr>
      <w:tr w:rsidR="009A2C2E" w:rsidRPr="009A2C2E" w14:paraId="501B0442" w14:textId="77777777" w:rsidTr="009A2C2E">
        <w:tc>
          <w:tcPr>
            <w:tcW w:w="0" w:type="auto"/>
            <w:vMerge/>
            <w:tcBorders>
              <w:top w:val="single" w:sz="4" w:space="0" w:color="auto"/>
              <w:left w:val="single" w:sz="4" w:space="0" w:color="auto"/>
              <w:bottom w:val="single" w:sz="4" w:space="0" w:color="auto"/>
              <w:right w:val="single" w:sz="4" w:space="0" w:color="auto"/>
            </w:tcBorders>
            <w:vAlign w:val="center"/>
            <w:hideMark/>
          </w:tcPr>
          <w:p w14:paraId="4F3B3E65" w14:textId="77777777" w:rsidR="009A2C2E" w:rsidRPr="009A2C2E" w:rsidRDefault="009A2C2E" w:rsidP="009A2C2E">
            <w:pPr>
              <w:rPr>
                <w:rFonts w:ascii="Arial" w:hAnsi="Arial" w:cs="Arial"/>
                <w:b/>
                <w:color w:val="FFFFFF"/>
                <w:lang w:val="en-GB" w:eastAsia="zh-CN"/>
              </w:rPr>
            </w:pPr>
          </w:p>
        </w:tc>
        <w:tc>
          <w:tcPr>
            <w:tcW w:w="2216" w:type="dxa"/>
            <w:tcBorders>
              <w:top w:val="single" w:sz="4" w:space="0" w:color="auto"/>
              <w:left w:val="single" w:sz="4" w:space="0" w:color="auto"/>
              <w:bottom w:val="single" w:sz="4" w:space="0" w:color="auto"/>
              <w:right w:val="single" w:sz="4" w:space="0" w:color="auto"/>
            </w:tcBorders>
            <w:hideMark/>
          </w:tcPr>
          <w:p w14:paraId="2ED592CB" w14:textId="77777777" w:rsidR="009A2C2E" w:rsidRPr="009A2C2E" w:rsidRDefault="009A2C2E" w:rsidP="009A2C2E">
            <w:pPr>
              <w:rPr>
                <w:rFonts w:ascii="Arial" w:hAnsi="Arial" w:cs="Arial"/>
                <w:lang w:val="en-GB" w:eastAsia="zh-CN"/>
              </w:rPr>
            </w:pPr>
            <w:r w:rsidRPr="009A2C2E">
              <w:rPr>
                <w:rFonts w:ascii="Arial" w:hAnsi="Arial" w:cs="Arial"/>
                <w:lang w:val="en-GB" w:eastAsia="zh-CN"/>
              </w:rPr>
              <w:t>Estimate</w:t>
            </w:r>
          </w:p>
        </w:tc>
        <w:tc>
          <w:tcPr>
            <w:tcW w:w="3323" w:type="dxa"/>
            <w:tcBorders>
              <w:top w:val="single" w:sz="4" w:space="0" w:color="auto"/>
              <w:left w:val="single" w:sz="4" w:space="0" w:color="auto"/>
              <w:bottom w:val="single" w:sz="4" w:space="0" w:color="auto"/>
              <w:right w:val="single" w:sz="4" w:space="0" w:color="auto"/>
            </w:tcBorders>
            <w:shd w:val="clear" w:color="auto" w:fill="FFF2CC"/>
          </w:tcPr>
          <w:p w14:paraId="526D3103" w14:textId="77777777" w:rsidR="009A2C2E" w:rsidRPr="009A2C2E" w:rsidRDefault="009A2C2E" w:rsidP="009A2C2E">
            <w:pPr>
              <w:rPr>
                <w:rFonts w:ascii="Arial" w:hAnsi="Arial" w:cs="Arial"/>
                <w:lang w:val="en-GB" w:eastAsia="zh-CN"/>
              </w:rPr>
            </w:pPr>
          </w:p>
        </w:tc>
        <w:tc>
          <w:tcPr>
            <w:tcW w:w="6660" w:type="dxa"/>
            <w:tcBorders>
              <w:top w:val="single" w:sz="4" w:space="0" w:color="auto"/>
              <w:left w:val="single" w:sz="4" w:space="0" w:color="auto"/>
              <w:bottom w:val="single" w:sz="4" w:space="0" w:color="auto"/>
              <w:right w:val="single" w:sz="4" w:space="0" w:color="auto"/>
            </w:tcBorders>
            <w:shd w:val="clear" w:color="auto" w:fill="FFF2CC"/>
          </w:tcPr>
          <w:p w14:paraId="41FE33EE" w14:textId="77777777" w:rsidR="009A2C2E" w:rsidRPr="009A2C2E" w:rsidRDefault="009A2C2E" w:rsidP="009A2C2E">
            <w:pPr>
              <w:rPr>
                <w:rFonts w:ascii="Arial" w:hAnsi="Arial" w:cs="Arial"/>
                <w:lang w:val="en-GB" w:eastAsia="zh-CN"/>
              </w:rPr>
            </w:pPr>
          </w:p>
        </w:tc>
      </w:tr>
      <w:tr w:rsidR="009A2C2E" w:rsidRPr="009A2C2E" w14:paraId="087B6617" w14:textId="77777777" w:rsidTr="009A2C2E">
        <w:tc>
          <w:tcPr>
            <w:tcW w:w="0" w:type="auto"/>
            <w:vMerge/>
            <w:tcBorders>
              <w:top w:val="single" w:sz="4" w:space="0" w:color="auto"/>
              <w:left w:val="single" w:sz="4" w:space="0" w:color="auto"/>
              <w:bottom w:val="single" w:sz="4" w:space="0" w:color="auto"/>
              <w:right w:val="single" w:sz="4" w:space="0" w:color="auto"/>
            </w:tcBorders>
            <w:vAlign w:val="center"/>
            <w:hideMark/>
          </w:tcPr>
          <w:p w14:paraId="377F26CD" w14:textId="77777777" w:rsidR="009A2C2E" w:rsidRPr="009A2C2E" w:rsidRDefault="009A2C2E" w:rsidP="009A2C2E">
            <w:pPr>
              <w:rPr>
                <w:rFonts w:ascii="Arial" w:hAnsi="Arial" w:cs="Arial"/>
                <w:b/>
                <w:color w:val="FFFFFF"/>
                <w:lang w:val="en-GB" w:eastAsia="zh-CN"/>
              </w:rPr>
            </w:pPr>
          </w:p>
        </w:tc>
        <w:tc>
          <w:tcPr>
            <w:tcW w:w="2216" w:type="dxa"/>
            <w:tcBorders>
              <w:top w:val="single" w:sz="4" w:space="0" w:color="auto"/>
              <w:left w:val="single" w:sz="4" w:space="0" w:color="auto"/>
              <w:bottom w:val="single" w:sz="4" w:space="0" w:color="auto"/>
              <w:right w:val="single" w:sz="4" w:space="0" w:color="auto"/>
            </w:tcBorders>
            <w:hideMark/>
          </w:tcPr>
          <w:p w14:paraId="2400639C" w14:textId="77777777" w:rsidR="009A2C2E" w:rsidRPr="009A2C2E" w:rsidRDefault="009A2C2E" w:rsidP="009A2C2E">
            <w:pPr>
              <w:rPr>
                <w:rFonts w:ascii="Arial" w:hAnsi="Arial" w:cs="Arial"/>
                <w:lang w:val="en-GB" w:eastAsia="zh-CN"/>
              </w:rPr>
            </w:pPr>
            <w:r w:rsidRPr="009A2C2E">
              <w:rPr>
                <w:rFonts w:ascii="Arial" w:hAnsi="Arial" w:cs="Arial"/>
                <w:lang w:val="en-GB" w:eastAsia="zh-CN"/>
              </w:rPr>
              <w:t>Write</w:t>
            </w:r>
          </w:p>
        </w:tc>
        <w:tc>
          <w:tcPr>
            <w:tcW w:w="3323" w:type="dxa"/>
            <w:tcBorders>
              <w:top w:val="single" w:sz="4" w:space="0" w:color="auto"/>
              <w:left w:val="single" w:sz="4" w:space="0" w:color="auto"/>
              <w:bottom w:val="single" w:sz="4" w:space="0" w:color="auto"/>
              <w:right w:val="single" w:sz="4" w:space="0" w:color="auto"/>
            </w:tcBorders>
            <w:shd w:val="clear" w:color="auto" w:fill="FFF2CC"/>
          </w:tcPr>
          <w:p w14:paraId="3DFA290B" w14:textId="77777777" w:rsidR="009A2C2E" w:rsidRPr="009A2C2E" w:rsidRDefault="009A2C2E" w:rsidP="009A2C2E">
            <w:pPr>
              <w:rPr>
                <w:rFonts w:ascii="Arial" w:hAnsi="Arial" w:cs="Arial"/>
                <w:lang w:val="en-GB" w:eastAsia="zh-CN"/>
              </w:rPr>
            </w:pPr>
          </w:p>
        </w:tc>
        <w:tc>
          <w:tcPr>
            <w:tcW w:w="6660" w:type="dxa"/>
            <w:tcBorders>
              <w:top w:val="single" w:sz="4" w:space="0" w:color="auto"/>
              <w:left w:val="single" w:sz="4" w:space="0" w:color="auto"/>
              <w:bottom w:val="single" w:sz="4" w:space="0" w:color="auto"/>
              <w:right w:val="single" w:sz="4" w:space="0" w:color="auto"/>
            </w:tcBorders>
            <w:shd w:val="clear" w:color="auto" w:fill="FFF2CC"/>
          </w:tcPr>
          <w:p w14:paraId="41056EE0" w14:textId="77777777" w:rsidR="009A2C2E" w:rsidRPr="009A2C2E" w:rsidRDefault="009A2C2E" w:rsidP="009A2C2E">
            <w:pPr>
              <w:rPr>
                <w:rFonts w:ascii="Arial" w:hAnsi="Arial" w:cs="Arial"/>
                <w:lang w:val="en-GB" w:eastAsia="zh-CN"/>
              </w:rPr>
            </w:pPr>
          </w:p>
        </w:tc>
      </w:tr>
      <w:tr w:rsidR="009A2C2E" w:rsidRPr="009A2C2E" w14:paraId="410B9207" w14:textId="77777777" w:rsidTr="009A2C2E">
        <w:tc>
          <w:tcPr>
            <w:tcW w:w="0" w:type="auto"/>
            <w:vMerge/>
            <w:tcBorders>
              <w:top w:val="single" w:sz="4" w:space="0" w:color="auto"/>
              <w:left w:val="single" w:sz="4" w:space="0" w:color="auto"/>
              <w:bottom w:val="single" w:sz="4" w:space="0" w:color="auto"/>
              <w:right w:val="single" w:sz="4" w:space="0" w:color="auto"/>
            </w:tcBorders>
            <w:vAlign w:val="center"/>
            <w:hideMark/>
          </w:tcPr>
          <w:p w14:paraId="01082440" w14:textId="77777777" w:rsidR="009A2C2E" w:rsidRPr="009A2C2E" w:rsidRDefault="009A2C2E" w:rsidP="009A2C2E">
            <w:pPr>
              <w:rPr>
                <w:rFonts w:ascii="Arial" w:hAnsi="Arial" w:cs="Arial"/>
                <w:b/>
                <w:color w:val="FFFFFF"/>
                <w:lang w:val="en-GB" w:eastAsia="zh-CN"/>
              </w:rPr>
            </w:pPr>
          </w:p>
        </w:tc>
        <w:tc>
          <w:tcPr>
            <w:tcW w:w="2216" w:type="dxa"/>
            <w:tcBorders>
              <w:top w:val="single" w:sz="4" w:space="0" w:color="auto"/>
              <w:left w:val="single" w:sz="4" w:space="0" w:color="auto"/>
              <w:bottom w:val="single" w:sz="4" w:space="0" w:color="auto"/>
              <w:right w:val="single" w:sz="4" w:space="0" w:color="auto"/>
            </w:tcBorders>
            <w:hideMark/>
          </w:tcPr>
          <w:p w14:paraId="30635EF4" w14:textId="77777777" w:rsidR="009A2C2E" w:rsidRPr="009A2C2E" w:rsidRDefault="009A2C2E" w:rsidP="009A2C2E">
            <w:pPr>
              <w:rPr>
                <w:rFonts w:ascii="Arial" w:hAnsi="Arial" w:cs="Arial"/>
                <w:lang w:val="en-GB" w:eastAsia="zh-CN"/>
              </w:rPr>
            </w:pPr>
            <w:r w:rsidRPr="009A2C2E">
              <w:rPr>
                <w:rFonts w:ascii="Arial" w:hAnsi="Arial" w:cs="Arial"/>
                <w:lang w:val="en-GB" w:eastAsia="zh-CN"/>
              </w:rPr>
              <w:t xml:space="preserve">Review </w:t>
            </w:r>
          </w:p>
        </w:tc>
        <w:tc>
          <w:tcPr>
            <w:tcW w:w="3323" w:type="dxa"/>
            <w:tcBorders>
              <w:top w:val="single" w:sz="4" w:space="0" w:color="auto"/>
              <w:left w:val="single" w:sz="4" w:space="0" w:color="auto"/>
              <w:bottom w:val="single" w:sz="4" w:space="0" w:color="auto"/>
              <w:right w:val="single" w:sz="4" w:space="0" w:color="auto"/>
            </w:tcBorders>
            <w:shd w:val="clear" w:color="auto" w:fill="FFF2CC"/>
          </w:tcPr>
          <w:p w14:paraId="6F3E76DA" w14:textId="77777777" w:rsidR="009A2C2E" w:rsidRPr="009A2C2E" w:rsidRDefault="009A2C2E" w:rsidP="009A2C2E">
            <w:pPr>
              <w:rPr>
                <w:rFonts w:ascii="Arial" w:hAnsi="Arial" w:cs="Arial"/>
                <w:lang w:val="en-GB" w:eastAsia="zh-CN"/>
              </w:rPr>
            </w:pPr>
          </w:p>
        </w:tc>
        <w:tc>
          <w:tcPr>
            <w:tcW w:w="6660" w:type="dxa"/>
            <w:tcBorders>
              <w:top w:val="single" w:sz="4" w:space="0" w:color="auto"/>
              <w:left w:val="single" w:sz="4" w:space="0" w:color="auto"/>
              <w:bottom w:val="single" w:sz="4" w:space="0" w:color="auto"/>
              <w:right w:val="single" w:sz="4" w:space="0" w:color="auto"/>
            </w:tcBorders>
            <w:shd w:val="clear" w:color="auto" w:fill="FFF2CC"/>
          </w:tcPr>
          <w:p w14:paraId="4A628816" w14:textId="77777777" w:rsidR="009A2C2E" w:rsidRPr="009A2C2E" w:rsidRDefault="009A2C2E" w:rsidP="009A2C2E">
            <w:pPr>
              <w:rPr>
                <w:rFonts w:ascii="Arial" w:hAnsi="Arial" w:cs="Arial"/>
                <w:lang w:val="en-GB" w:eastAsia="zh-CN"/>
              </w:rPr>
            </w:pPr>
          </w:p>
        </w:tc>
      </w:tr>
      <w:tr w:rsidR="009A2C2E" w:rsidRPr="009A2C2E" w14:paraId="51A1BBD9" w14:textId="77777777" w:rsidTr="009A2C2E">
        <w:tc>
          <w:tcPr>
            <w:tcW w:w="0" w:type="auto"/>
            <w:vMerge/>
            <w:tcBorders>
              <w:top w:val="single" w:sz="4" w:space="0" w:color="auto"/>
              <w:left w:val="single" w:sz="4" w:space="0" w:color="auto"/>
              <w:bottom w:val="single" w:sz="4" w:space="0" w:color="auto"/>
              <w:right w:val="single" w:sz="4" w:space="0" w:color="auto"/>
            </w:tcBorders>
            <w:vAlign w:val="center"/>
            <w:hideMark/>
          </w:tcPr>
          <w:p w14:paraId="73EDEECE" w14:textId="77777777" w:rsidR="009A2C2E" w:rsidRPr="009A2C2E" w:rsidRDefault="009A2C2E" w:rsidP="009A2C2E">
            <w:pPr>
              <w:rPr>
                <w:rFonts w:ascii="Arial" w:hAnsi="Arial" w:cs="Arial"/>
                <w:b/>
                <w:color w:val="FFFFFF"/>
                <w:lang w:val="en-GB" w:eastAsia="zh-CN"/>
              </w:rPr>
            </w:pPr>
          </w:p>
        </w:tc>
        <w:tc>
          <w:tcPr>
            <w:tcW w:w="2216" w:type="dxa"/>
            <w:tcBorders>
              <w:top w:val="single" w:sz="4" w:space="0" w:color="auto"/>
              <w:left w:val="single" w:sz="4" w:space="0" w:color="auto"/>
              <w:bottom w:val="single" w:sz="4" w:space="0" w:color="auto"/>
              <w:right w:val="single" w:sz="4" w:space="0" w:color="auto"/>
            </w:tcBorders>
            <w:hideMark/>
          </w:tcPr>
          <w:p w14:paraId="09EF53FE" w14:textId="77777777" w:rsidR="009A2C2E" w:rsidRPr="009A2C2E" w:rsidRDefault="009A2C2E" w:rsidP="009A2C2E">
            <w:pPr>
              <w:rPr>
                <w:rFonts w:ascii="Arial" w:hAnsi="Arial" w:cs="Arial"/>
                <w:lang w:val="en-GB" w:eastAsia="zh-CN"/>
              </w:rPr>
            </w:pPr>
            <w:r w:rsidRPr="009A2C2E">
              <w:rPr>
                <w:rFonts w:ascii="Arial" w:hAnsi="Arial" w:cs="Arial"/>
                <w:lang w:val="en-GB" w:eastAsia="zh-CN"/>
              </w:rPr>
              <w:t xml:space="preserve">Finalize and </w:t>
            </w:r>
            <w:proofErr w:type="gramStart"/>
            <w:r w:rsidRPr="009A2C2E">
              <w:rPr>
                <w:rFonts w:ascii="Arial" w:hAnsi="Arial" w:cs="Arial"/>
                <w:lang w:val="en-GB" w:eastAsia="zh-CN"/>
              </w:rPr>
              <w:t>Submit</w:t>
            </w:r>
            <w:proofErr w:type="gramEnd"/>
          </w:p>
        </w:tc>
        <w:tc>
          <w:tcPr>
            <w:tcW w:w="3323" w:type="dxa"/>
            <w:tcBorders>
              <w:top w:val="single" w:sz="4" w:space="0" w:color="auto"/>
              <w:left w:val="single" w:sz="4" w:space="0" w:color="auto"/>
              <w:bottom w:val="single" w:sz="4" w:space="0" w:color="auto"/>
              <w:right w:val="single" w:sz="4" w:space="0" w:color="auto"/>
            </w:tcBorders>
            <w:shd w:val="clear" w:color="auto" w:fill="FFF2CC"/>
          </w:tcPr>
          <w:p w14:paraId="3D75F431" w14:textId="77777777" w:rsidR="009A2C2E" w:rsidRPr="009A2C2E" w:rsidRDefault="009A2C2E" w:rsidP="009A2C2E">
            <w:pPr>
              <w:rPr>
                <w:rFonts w:ascii="Arial" w:hAnsi="Arial" w:cs="Arial"/>
                <w:lang w:val="en-GB" w:eastAsia="zh-CN"/>
              </w:rPr>
            </w:pPr>
          </w:p>
        </w:tc>
        <w:tc>
          <w:tcPr>
            <w:tcW w:w="6660" w:type="dxa"/>
            <w:tcBorders>
              <w:top w:val="single" w:sz="4" w:space="0" w:color="auto"/>
              <w:left w:val="single" w:sz="4" w:space="0" w:color="auto"/>
              <w:bottom w:val="single" w:sz="4" w:space="0" w:color="auto"/>
              <w:right w:val="single" w:sz="4" w:space="0" w:color="auto"/>
            </w:tcBorders>
            <w:shd w:val="clear" w:color="auto" w:fill="FFF2CC"/>
          </w:tcPr>
          <w:p w14:paraId="7125C920" w14:textId="77777777" w:rsidR="009A2C2E" w:rsidRPr="009A2C2E" w:rsidRDefault="009A2C2E" w:rsidP="009A2C2E">
            <w:pPr>
              <w:rPr>
                <w:rFonts w:ascii="Arial" w:hAnsi="Arial" w:cs="Arial"/>
                <w:lang w:val="en-GB" w:eastAsia="zh-CN"/>
              </w:rPr>
            </w:pPr>
          </w:p>
        </w:tc>
      </w:tr>
      <w:tr w:rsidR="009A2C2E" w:rsidRPr="009A2C2E" w14:paraId="6065A2D6" w14:textId="77777777" w:rsidTr="009A2C2E">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04AF9" w14:textId="77777777" w:rsidR="009A2C2E" w:rsidRPr="009A2C2E" w:rsidRDefault="009A2C2E" w:rsidP="009A2C2E">
            <w:pPr>
              <w:rPr>
                <w:rFonts w:ascii="Arial" w:hAnsi="Arial" w:cs="Arial"/>
                <w:b/>
                <w:color w:val="FFFFFF"/>
                <w:lang w:val="en-GB" w:eastAsia="zh-CN"/>
              </w:rPr>
            </w:pPr>
          </w:p>
        </w:tc>
        <w:tc>
          <w:tcPr>
            <w:tcW w:w="2216" w:type="dxa"/>
            <w:tcBorders>
              <w:top w:val="single" w:sz="4" w:space="0" w:color="auto"/>
              <w:left w:val="single" w:sz="4" w:space="0" w:color="auto"/>
              <w:bottom w:val="single" w:sz="4" w:space="0" w:color="auto"/>
              <w:right w:val="single" w:sz="4" w:space="0" w:color="auto"/>
            </w:tcBorders>
            <w:hideMark/>
          </w:tcPr>
          <w:p w14:paraId="3A3915D0" w14:textId="77777777" w:rsidR="009A2C2E" w:rsidRPr="009A2C2E" w:rsidRDefault="009A2C2E" w:rsidP="009A2C2E">
            <w:pPr>
              <w:rPr>
                <w:rFonts w:ascii="Arial" w:hAnsi="Arial" w:cs="Arial"/>
                <w:lang w:val="en-GB" w:eastAsia="zh-CN"/>
              </w:rPr>
            </w:pPr>
            <w:r w:rsidRPr="009A2C2E">
              <w:rPr>
                <w:rFonts w:ascii="Arial" w:hAnsi="Arial" w:cs="Arial"/>
                <w:lang w:val="en-GB" w:eastAsia="zh-CN"/>
              </w:rPr>
              <w:t>Archive</w:t>
            </w:r>
          </w:p>
        </w:tc>
        <w:tc>
          <w:tcPr>
            <w:tcW w:w="3323" w:type="dxa"/>
            <w:tcBorders>
              <w:top w:val="single" w:sz="4" w:space="0" w:color="auto"/>
              <w:left w:val="single" w:sz="4" w:space="0" w:color="auto"/>
              <w:bottom w:val="single" w:sz="4" w:space="0" w:color="auto"/>
              <w:right w:val="single" w:sz="4" w:space="0" w:color="auto"/>
            </w:tcBorders>
            <w:shd w:val="clear" w:color="auto" w:fill="FFF2CC"/>
          </w:tcPr>
          <w:p w14:paraId="3B06A0DC" w14:textId="77777777" w:rsidR="009A2C2E" w:rsidRPr="009A2C2E" w:rsidRDefault="009A2C2E" w:rsidP="009A2C2E">
            <w:pPr>
              <w:rPr>
                <w:rFonts w:ascii="Arial" w:hAnsi="Arial" w:cs="Arial"/>
                <w:lang w:val="en-GB" w:eastAsia="zh-CN"/>
              </w:rPr>
            </w:pPr>
          </w:p>
        </w:tc>
        <w:tc>
          <w:tcPr>
            <w:tcW w:w="6660" w:type="dxa"/>
            <w:tcBorders>
              <w:top w:val="single" w:sz="4" w:space="0" w:color="auto"/>
              <w:left w:val="single" w:sz="4" w:space="0" w:color="auto"/>
              <w:bottom w:val="single" w:sz="4" w:space="0" w:color="auto"/>
              <w:right w:val="single" w:sz="4" w:space="0" w:color="auto"/>
            </w:tcBorders>
            <w:shd w:val="clear" w:color="auto" w:fill="FFF2CC"/>
          </w:tcPr>
          <w:p w14:paraId="0855D8AA" w14:textId="77777777" w:rsidR="009A2C2E" w:rsidRPr="009A2C2E" w:rsidRDefault="009A2C2E" w:rsidP="009A2C2E">
            <w:pPr>
              <w:rPr>
                <w:rFonts w:ascii="Arial" w:hAnsi="Arial" w:cs="Arial"/>
                <w:lang w:val="en-GB" w:eastAsia="zh-CN"/>
              </w:rPr>
            </w:pPr>
          </w:p>
        </w:tc>
      </w:tr>
    </w:tbl>
    <w:p w14:paraId="3624C49C" w14:textId="77777777" w:rsidR="009A2C2E" w:rsidRPr="009A2C2E" w:rsidRDefault="009A2C2E" w:rsidP="009A2C2E">
      <w:pPr>
        <w:spacing w:after="120" w:line="240" w:lineRule="auto"/>
        <w:rPr>
          <w:rFonts w:ascii="Arial" w:eastAsia="Calibri" w:hAnsi="Arial" w:cs="Arial"/>
          <w:kern w:val="0"/>
          <w:lang w:val="en-US"/>
          <w14:ligatures w14:val="none"/>
        </w:rPr>
      </w:pPr>
    </w:p>
    <w:p w14:paraId="3B97587C" w14:textId="77777777" w:rsidR="009A2C2E" w:rsidRPr="009A2C2E" w:rsidRDefault="009A2C2E" w:rsidP="009A2C2E">
      <w:pPr>
        <w:spacing w:after="200" w:line="276" w:lineRule="auto"/>
        <w:rPr>
          <w:rFonts w:ascii="Arial" w:eastAsia="Times New Roman" w:hAnsi="Arial" w:cs="Arial"/>
          <w:b/>
          <w:bCs/>
          <w:kern w:val="0"/>
          <w:lang w:val="en-US"/>
          <w14:ligatures w14:val="none"/>
        </w:rPr>
      </w:pPr>
      <w:r w:rsidRPr="009A2C2E">
        <w:rPr>
          <w:rFonts w:ascii="Arial" w:eastAsia="Times New Roman" w:hAnsi="Arial" w:cs="Arial"/>
          <w:b/>
          <w:bCs/>
          <w:kern w:val="0"/>
          <w:lang w:val="en-US"/>
          <w14:ligatures w14:val="none"/>
        </w:rPr>
        <w:br w:type="page"/>
      </w:r>
    </w:p>
    <w:p w14:paraId="382A4F49" w14:textId="77777777" w:rsidR="009A2C2E" w:rsidRPr="009A2C2E" w:rsidRDefault="009A2C2E" w:rsidP="00927A8B">
      <w:pPr>
        <w:spacing w:after="120" w:line="240" w:lineRule="auto"/>
        <w:jc w:val="both"/>
        <w:rPr>
          <w:rFonts w:ascii="Arial" w:eastAsia="Calibri" w:hAnsi="Arial" w:cs="Arial"/>
          <w:kern w:val="0"/>
          <w:lang w:val="en-US"/>
          <w14:ligatures w14:val="none"/>
        </w:rPr>
      </w:pPr>
      <w:r w:rsidRPr="009A2C2E">
        <w:rPr>
          <w:rFonts w:ascii="Arial" w:eastAsia="Times New Roman" w:hAnsi="Arial" w:cs="Arial"/>
          <w:b/>
          <w:bCs/>
          <w:kern w:val="0"/>
          <w:lang w:val="en-US"/>
          <w14:ligatures w14:val="none"/>
        </w:rPr>
        <w:lastRenderedPageBreak/>
        <w:t>Figure 1. Inventory Compilation Cycle</w:t>
      </w:r>
      <w:r w:rsidRPr="009A2C2E">
        <w:rPr>
          <w:rFonts w:ascii="Arial" w:eastAsia="Calibri" w:hAnsi="Arial" w:cs="Arial"/>
          <w:kern w:val="0"/>
          <w:lang w:val="en-US"/>
          <w14:ligatures w14:val="none"/>
        </w:rPr>
        <w:t xml:space="preserve"> </w:t>
      </w:r>
      <w:r w:rsidRPr="009A2C2E">
        <w:rPr>
          <w:rFonts w:ascii="Arial" w:eastAsia="MS Gothic" w:hAnsi="Arial" w:cs="Arial"/>
          <w:b/>
          <w:bCs/>
          <w:color w:val="4472C4"/>
          <w:kern w:val="0"/>
          <w:lang w:val="en-US"/>
          <w14:ligatures w14:val="none"/>
        </w:rPr>
        <w:t>[Insert a figure specific to your country.]</w:t>
      </w:r>
    </w:p>
    <w:p w14:paraId="4A306CE0" w14:textId="77777777" w:rsidR="009A2C2E" w:rsidRPr="009A2C2E" w:rsidRDefault="009A2C2E" w:rsidP="00927A8B">
      <w:pPr>
        <w:spacing w:after="120" w:line="240" w:lineRule="auto"/>
        <w:jc w:val="both"/>
        <w:rPr>
          <w:rFonts w:ascii="Arial" w:eastAsia="MS Gothic" w:hAnsi="Arial" w:cs="Arial"/>
          <w:color w:val="4472C4"/>
          <w:kern w:val="0"/>
          <w:lang w:val="en-US"/>
          <w14:ligatures w14:val="none"/>
        </w:rPr>
      </w:pPr>
      <w:r w:rsidRPr="009A2C2E">
        <w:rPr>
          <w:rFonts w:ascii="Arial" w:eastAsia="MS Gothic" w:hAnsi="Arial" w:cs="Arial"/>
          <w:color w:val="4472C4"/>
          <w:kern w:val="0"/>
          <w:lang w:val="en-US"/>
          <w14:ligatures w14:val="none"/>
        </w:rPr>
        <w:t>Below are examples of inventory compilation cycle graphics from the U.S. and Chile. Develop a graphic specific to your country’s compilation cycle.</w:t>
      </w:r>
    </w:p>
    <w:p w14:paraId="3ECDA08C" w14:textId="77777777" w:rsidR="009A2C2E" w:rsidRPr="009A2C2E" w:rsidRDefault="009A2C2E" w:rsidP="00927A8B">
      <w:pPr>
        <w:spacing w:after="120" w:line="240" w:lineRule="auto"/>
        <w:jc w:val="both"/>
        <w:rPr>
          <w:rFonts w:ascii="Arial" w:eastAsia="MS Gothic" w:hAnsi="Arial" w:cs="Arial"/>
          <w:color w:val="008000"/>
          <w:kern w:val="0"/>
          <w:lang w:val="en-US"/>
          <w14:ligatures w14:val="none"/>
        </w:rPr>
      </w:pPr>
      <w:r w:rsidRPr="009A2C2E">
        <w:rPr>
          <w:rFonts w:ascii="Arial" w:eastAsia="MS Gothic" w:hAnsi="Arial" w:cs="Arial"/>
          <w:b/>
          <w:bCs/>
          <w:color w:val="4472C4"/>
          <w:kern w:val="0"/>
          <w:lang w:val="en-US"/>
          <w14:ligatures w14:val="none"/>
        </w:rPr>
        <w:t>Figure 2. Example Inventory Compilation Cycle from the U.S. Delete after inserting figure specific to your country.</w:t>
      </w:r>
    </w:p>
    <w:p w14:paraId="7194E629" w14:textId="77777777" w:rsidR="009A2C2E" w:rsidRPr="009A2C2E" w:rsidRDefault="009A2C2E" w:rsidP="009A2C2E">
      <w:pPr>
        <w:spacing w:after="120" w:line="240" w:lineRule="auto"/>
        <w:rPr>
          <w:rFonts w:ascii="Arial" w:eastAsia="MS Gothic" w:hAnsi="Arial" w:cs="Arial"/>
          <w:b/>
          <w:bCs/>
          <w:color w:val="008000"/>
          <w:kern w:val="0"/>
          <w:lang w:val="en-US"/>
          <w14:ligatures w14:val="none"/>
        </w:rPr>
      </w:pPr>
      <w:r w:rsidRPr="009A2C2E">
        <w:rPr>
          <w:rFonts w:ascii="Arial" w:eastAsia="MS Gothic" w:hAnsi="Arial" w:cs="Arial"/>
          <w:b/>
          <w:noProof/>
          <w:color w:val="008000"/>
          <w:kern w:val="0"/>
          <w:lang w:val="en-US"/>
          <w14:ligatures w14:val="none"/>
        </w:rPr>
        <w:drawing>
          <wp:inline distT="0" distB="0" distL="0" distR="0" wp14:anchorId="514B4D48" wp14:editId="50E0920E">
            <wp:extent cx="8282940" cy="4084320"/>
            <wp:effectExtent l="0" t="0" r="3810" b="0"/>
            <wp:docPr id="38" name="Picture 199" descr="A circular diagram with text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99" descr="A circular diagram with text in cen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2940" cy="4084320"/>
                    </a:xfrm>
                    <a:prstGeom prst="rect">
                      <a:avLst/>
                    </a:prstGeom>
                    <a:noFill/>
                    <a:ln>
                      <a:noFill/>
                    </a:ln>
                  </pic:spPr>
                </pic:pic>
              </a:graphicData>
            </a:graphic>
          </wp:inline>
        </w:drawing>
      </w:r>
    </w:p>
    <w:p w14:paraId="784EA1C9" w14:textId="77777777" w:rsidR="009A2C2E" w:rsidRPr="009A2C2E" w:rsidRDefault="009A2C2E" w:rsidP="009A2C2E">
      <w:pPr>
        <w:spacing w:after="120" w:line="240" w:lineRule="auto"/>
        <w:rPr>
          <w:rFonts w:ascii="Arial" w:eastAsia="MS Gothic" w:hAnsi="Arial" w:cs="Arial"/>
          <w:b/>
          <w:bCs/>
          <w:color w:val="4472C4"/>
          <w:kern w:val="0"/>
          <w:lang w:val="en-US"/>
          <w14:ligatures w14:val="none"/>
        </w:rPr>
      </w:pPr>
    </w:p>
    <w:p w14:paraId="7BA195A0" w14:textId="77777777" w:rsidR="009A2C2E" w:rsidRPr="009A2C2E" w:rsidRDefault="009A2C2E" w:rsidP="009A2C2E">
      <w:pPr>
        <w:spacing w:after="120" w:line="240" w:lineRule="auto"/>
        <w:rPr>
          <w:rFonts w:ascii="Arial" w:eastAsia="MS Gothic" w:hAnsi="Arial" w:cs="Arial"/>
          <w:b/>
          <w:bCs/>
          <w:color w:val="4472C4"/>
          <w:kern w:val="0"/>
          <w:lang w:val="en-US"/>
          <w14:ligatures w14:val="none"/>
        </w:rPr>
      </w:pPr>
    </w:p>
    <w:p w14:paraId="7B63C431" w14:textId="77777777" w:rsidR="009A2C2E" w:rsidRPr="009A2C2E" w:rsidRDefault="009A2C2E" w:rsidP="009A2C2E">
      <w:pPr>
        <w:spacing w:after="120" w:line="240" w:lineRule="auto"/>
        <w:rPr>
          <w:rFonts w:ascii="Arial" w:eastAsia="MS Gothic" w:hAnsi="Arial" w:cs="Arial"/>
          <w:b/>
          <w:bCs/>
          <w:color w:val="4472C4"/>
          <w:kern w:val="0"/>
          <w:lang w:val="en-US"/>
          <w14:ligatures w14:val="none"/>
        </w:rPr>
      </w:pPr>
    </w:p>
    <w:p w14:paraId="305EFCFC" w14:textId="77777777" w:rsidR="009A2C2E" w:rsidRPr="009A2C2E" w:rsidRDefault="009A2C2E" w:rsidP="00927A8B">
      <w:pPr>
        <w:spacing w:after="120" w:line="240" w:lineRule="auto"/>
        <w:jc w:val="both"/>
        <w:outlineLvl w:val="2"/>
        <w:rPr>
          <w:rFonts w:ascii="Arial" w:eastAsia="Calibri" w:hAnsi="Arial" w:cs="Arial"/>
          <w:b/>
          <w:kern w:val="0"/>
          <w:lang w:val="en-US"/>
          <w14:ligatures w14:val="none"/>
        </w:rPr>
      </w:pPr>
      <w:r w:rsidRPr="009A2C2E">
        <w:rPr>
          <w:rFonts w:ascii="Arial" w:eastAsia="Calibri" w:hAnsi="Arial" w:cs="Arial"/>
          <w:b/>
          <w:kern w:val="0"/>
          <w:lang w:val="en-US"/>
          <w14:ligatures w14:val="none"/>
        </w:rPr>
        <w:lastRenderedPageBreak/>
        <w:t>Overall Template Progress</w:t>
      </w:r>
    </w:p>
    <w:p w14:paraId="471C2ABC" w14:textId="7E4805FB" w:rsidR="009A2C2E" w:rsidRPr="009A2C2E" w:rsidRDefault="009A2C2E" w:rsidP="00927A8B">
      <w:pPr>
        <w:spacing w:after="120" w:line="240" w:lineRule="auto"/>
        <w:jc w:val="both"/>
        <w:rPr>
          <w:rFonts w:ascii="Arial" w:eastAsia="Calibri" w:hAnsi="Arial" w:cs="Arial"/>
          <w:color w:val="4472C4"/>
          <w:kern w:val="0"/>
          <w:lang w:val="en-US"/>
          <w14:ligatures w14:val="none"/>
        </w:rPr>
      </w:pPr>
      <w:r w:rsidRPr="009A2C2E">
        <w:rPr>
          <w:rFonts w:ascii="Arial" w:eastAsia="Calibri" w:hAnsi="Arial" w:cs="Arial"/>
          <w:b/>
          <w:color w:val="4472C4"/>
          <w:kern w:val="0"/>
          <w:lang w:val="en-US"/>
          <w14:ligatures w14:val="none"/>
        </w:rPr>
        <w:t xml:space="preserve">Table 1-2 </w:t>
      </w:r>
      <w:r w:rsidRPr="009A2C2E">
        <w:rPr>
          <w:rFonts w:ascii="Arial" w:eastAsia="Calibri" w:hAnsi="Arial" w:cs="Arial"/>
          <w:color w:val="4472C4"/>
          <w:kern w:val="0"/>
          <w:lang w:val="en-US"/>
          <w14:ligatures w14:val="none"/>
        </w:rPr>
        <w:t xml:space="preserve">presents a summary of progress towards completing each template in the </w:t>
      </w:r>
      <w:r w:rsidR="00626871">
        <w:rPr>
          <w:rFonts w:ascii="Arial" w:eastAsia="Calibri" w:hAnsi="Arial" w:cs="Arial"/>
          <w:i/>
          <w:iCs/>
          <w:color w:val="4472C4"/>
          <w:kern w:val="0"/>
          <w:lang w:val="en-US"/>
          <w14:ligatures w14:val="none"/>
        </w:rPr>
        <w:t>GHG data repository</w:t>
      </w:r>
      <w:r w:rsidRPr="009A2C2E">
        <w:rPr>
          <w:rFonts w:ascii="Arial" w:eastAsia="Calibri" w:hAnsi="Arial" w:cs="Arial"/>
          <w:i/>
          <w:iCs/>
          <w:color w:val="4472C4"/>
          <w:kern w:val="0"/>
          <w:lang w:val="en-US"/>
          <w14:ligatures w14:val="none"/>
        </w:rPr>
        <w:t xml:space="preserve"> </w:t>
      </w:r>
      <w:r w:rsidR="00626871">
        <w:rPr>
          <w:rFonts w:ascii="Arial" w:eastAsia="Calibri" w:hAnsi="Arial" w:cs="Arial"/>
          <w:i/>
          <w:iCs/>
          <w:color w:val="4472C4"/>
          <w:kern w:val="0"/>
          <w:lang w:val="en-US"/>
          <w14:ligatures w14:val="none"/>
        </w:rPr>
        <w:t>s</w:t>
      </w:r>
      <w:r w:rsidRPr="009A2C2E">
        <w:rPr>
          <w:rFonts w:ascii="Arial" w:eastAsia="Calibri" w:hAnsi="Arial" w:cs="Arial"/>
          <w:i/>
          <w:iCs/>
          <w:color w:val="4472C4"/>
          <w:kern w:val="0"/>
          <w:lang w:val="en-US"/>
          <w14:ligatures w14:val="none"/>
        </w:rPr>
        <w:t>ystems</w:t>
      </w:r>
      <w:r w:rsidRPr="009A2C2E">
        <w:rPr>
          <w:rFonts w:ascii="Arial" w:eastAsia="Calibri" w:hAnsi="Arial" w:cs="Arial"/>
          <w:color w:val="4472C4"/>
          <w:kern w:val="0"/>
          <w:lang w:val="en-US"/>
          <w14:ligatures w14:val="none"/>
        </w:rPr>
        <w:t>. The table also includes space to document obstacles encountered while completing the templates and the status of each template.</w:t>
      </w:r>
    </w:p>
    <w:p w14:paraId="1EA04A50" w14:textId="77777777" w:rsidR="009A2C2E" w:rsidRPr="009A2C2E" w:rsidRDefault="009A2C2E" w:rsidP="00927A8B">
      <w:pPr>
        <w:spacing w:after="120" w:line="240" w:lineRule="auto"/>
        <w:jc w:val="both"/>
        <w:outlineLvl w:val="3"/>
        <w:rPr>
          <w:rFonts w:ascii="Arial" w:eastAsia="Calibri" w:hAnsi="Arial" w:cs="Arial"/>
          <w:b/>
          <w:color w:val="4472C4"/>
          <w:kern w:val="0"/>
          <w:lang w:val="en-US"/>
          <w14:ligatures w14:val="none"/>
        </w:rPr>
      </w:pPr>
      <w:r w:rsidRPr="009A2C2E">
        <w:rPr>
          <w:rFonts w:ascii="Arial" w:eastAsia="Calibri" w:hAnsi="Arial" w:cs="Arial"/>
          <w:b/>
          <w:color w:val="4472C4"/>
          <w:kern w:val="0"/>
          <w:lang w:val="en-US"/>
          <w14:ligatures w14:val="none"/>
        </w:rPr>
        <w:t>STEP 2: Record progress towards completing each template in the series in Table 1-2, below.</w:t>
      </w:r>
    </w:p>
    <w:tbl>
      <w:tblPr>
        <w:tblStyle w:val="GridTable6Colorful-Accent51"/>
        <w:tblW w:w="5000" w:type="pct"/>
        <w:tblInd w:w="0" w:type="dxa"/>
        <w:tblLook w:val="0480" w:firstRow="0" w:lastRow="0" w:firstColumn="1" w:lastColumn="0" w:noHBand="0" w:noVBand="1"/>
      </w:tblPr>
      <w:tblGrid>
        <w:gridCol w:w="2321"/>
        <w:gridCol w:w="11627"/>
      </w:tblGrid>
      <w:tr w:rsidR="009A2C2E" w:rsidRPr="009A2C2E" w14:paraId="2028122B" w14:textId="77777777" w:rsidTr="009A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8EAADB"/>
              <w:left w:val="single" w:sz="4" w:space="0" w:color="8EAADB"/>
              <w:bottom w:val="single" w:sz="4" w:space="0" w:color="8EAADB"/>
              <w:right w:val="single" w:sz="4" w:space="0" w:color="8EAADB"/>
            </w:tcBorders>
            <w:hideMark/>
          </w:tcPr>
          <w:p w14:paraId="064F94A4" w14:textId="77777777" w:rsidR="009A2C2E" w:rsidRPr="009A2C2E" w:rsidRDefault="009A2C2E" w:rsidP="00927A8B">
            <w:pPr>
              <w:jc w:val="both"/>
              <w:rPr>
                <w:rFonts w:ascii="Arial" w:hAnsi="Arial" w:cs="Arial"/>
                <w:color w:val="4472C4"/>
              </w:rPr>
            </w:pPr>
            <w:r w:rsidRPr="009A2C2E">
              <w:rPr>
                <w:rFonts w:ascii="Arial" w:hAnsi="Arial" w:cs="Arial"/>
                <w:color w:val="4472C4"/>
              </w:rPr>
              <w:t>Purpose</w:t>
            </w:r>
          </w:p>
        </w:tc>
        <w:tc>
          <w:tcPr>
            <w:tcW w:w="4168" w:type="pct"/>
            <w:tcBorders>
              <w:top w:val="single" w:sz="4" w:space="0" w:color="8EAADB"/>
              <w:left w:val="single" w:sz="4" w:space="0" w:color="8EAADB"/>
              <w:bottom w:val="single" w:sz="4" w:space="0" w:color="8EAADB"/>
              <w:right w:val="single" w:sz="4" w:space="0" w:color="8EAADB"/>
            </w:tcBorders>
            <w:hideMark/>
          </w:tcPr>
          <w:p w14:paraId="3606062F" w14:textId="77777777" w:rsidR="009A2C2E" w:rsidRPr="009A2C2E" w:rsidRDefault="009A2C2E" w:rsidP="00927A8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4472C4"/>
              </w:rPr>
            </w:pPr>
            <w:r w:rsidRPr="009A2C2E">
              <w:rPr>
                <w:rFonts w:ascii="Arial" w:hAnsi="Arial" w:cs="Arial"/>
                <w:color w:val="4472C4"/>
              </w:rPr>
              <w:t>To track progress towards completing all the templates in the series</w:t>
            </w:r>
          </w:p>
        </w:tc>
      </w:tr>
      <w:tr w:rsidR="009A2C2E" w:rsidRPr="009A2C2E" w14:paraId="339F4825" w14:textId="77777777" w:rsidTr="009A2C2E">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8EAADB"/>
              <w:left w:val="single" w:sz="4" w:space="0" w:color="8EAADB"/>
              <w:bottom w:val="single" w:sz="4" w:space="0" w:color="8EAADB"/>
              <w:right w:val="single" w:sz="4" w:space="0" w:color="8EAADB"/>
            </w:tcBorders>
            <w:hideMark/>
          </w:tcPr>
          <w:p w14:paraId="3C4DADF9" w14:textId="77777777" w:rsidR="009A2C2E" w:rsidRPr="009A2C2E" w:rsidRDefault="009A2C2E" w:rsidP="00927A8B">
            <w:pPr>
              <w:jc w:val="both"/>
              <w:rPr>
                <w:rFonts w:ascii="Arial" w:hAnsi="Arial" w:cs="Arial"/>
                <w:color w:val="4472C4"/>
              </w:rPr>
            </w:pPr>
            <w:r w:rsidRPr="009A2C2E">
              <w:rPr>
                <w:rFonts w:ascii="Arial" w:hAnsi="Arial" w:cs="Arial"/>
                <w:color w:val="4472C4"/>
              </w:rPr>
              <w:t>When to fill it in</w:t>
            </w:r>
          </w:p>
        </w:tc>
        <w:tc>
          <w:tcPr>
            <w:tcW w:w="4168" w:type="pct"/>
            <w:tcBorders>
              <w:top w:val="single" w:sz="4" w:space="0" w:color="8EAADB"/>
              <w:left w:val="single" w:sz="4" w:space="0" w:color="8EAADB"/>
              <w:bottom w:val="single" w:sz="4" w:space="0" w:color="8EAADB"/>
              <w:right w:val="single" w:sz="4" w:space="0" w:color="8EAADB"/>
            </w:tcBorders>
            <w:hideMark/>
          </w:tcPr>
          <w:p w14:paraId="0B1805B3" w14:textId="77777777" w:rsidR="009A2C2E" w:rsidRPr="009A2C2E" w:rsidRDefault="009A2C2E" w:rsidP="00927A8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4472C4"/>
              </w:rPr>
            </w:pPr>
            <w:r w:rsidRPr="009A2C2E">
              <w:rPr>
                <w:rFonts w:ascii="Arial" w:hAnsi="Arial" w:cs="Arial"/>
                <w:color w:val="4472C4"/>
              </w:rPr>
              <w:t>The NIC should update this table periodically throughout the inventory compilation cycle.</w:t>
            </w:r>
          </w:p>
        </w:tc>
      </w:tr>
      <w:tr w:rsidR="009A2C2E" w:rsidRPr="009A2C2E" w14:paraId="5BDD7F8D" w14:textId="77777777" w:rsidTr="009A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8EAADB"/>
              <w:left w:val="single" w:sz="4" w:space="0" w:color="8EAADB"/>
              <w:bottom w:val="single" w:sz="4" w:space="0" w:color="8EAADB"/>
              <w:right w:val="single" w:sz="4" w:space="0" w:color="8EAADB"/>
            </w:tcBorders>
            <w:hideMark/>
          </w:tcPr>
          <w:p w14:paraId="009F7C0D" w14:textId="77777777" w:rsidR="009A2C2E" w:rsidRPr="009A2C2E" w:rsidRDefault="009A2C2E" w:rsidP="00927A8B">
            <w:pPr>
              <w:jc w:val="both"/>
              <w:rPr>
                <w:rFonts w:ascii="Arial" w:hAnsi="Arial" w:cs="Arial"/>
                <w:color w:val="4472C4"/>
              </w:rPr>
            </w:pPr>
            <w:r w:rsidRPr="009A2C2E">
              <w:rPr>
                <w:rFonts w:ascii="Arial" w:hAnsi="Arial" w:cs="Arial"/>
                <w:color w:val="4472C4"/>
              </w:rPr>
              <w:t>How to use it when done</w:t>
            </w:r>
          </w:p>
        </w:tc>
        <w:tc>
          <w:tcPr>
            <w:tcW w:w="4168" w:type="pct"/>
            <w:tcBorders>
              <w:top w:val="single" w:sz="4" w:space="0" w:color="8EAADB"/>
              <w:left w:val="single" w:sz="4" w:space="0" w:color="8EAADB"/>
              <w:bottom w:val="single" w:sz="4" w:space="0" w:color="8EAADB"/>
              <w:right w:val="single" w:sz="4" w:space="0" w:color="8EAADB"/>
            </w:tcBorders>
            <w:hideMark/>
          </w:tcPr>
          <w:p w14:paraId="0166B294" w14:textId="77777777" w:rsidR="009A2C2E" w:rsidRPr="009A2C2E" w:rsidRDefault="009A2C2E" w:rsidP="00927A8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4472C4"/>
              </w:rPr>
            </w:pPr>
            <w:r w:rsidRPr="009A2C2E">
              <w:rPr>
                <w:rFonts w:ascii="Arial" w:hAnsi="Arial" w:cs="Arial"/>
                <w:color w:val="4472C4"/>
              </w:rPr>
              <w:t xml:space="preserve">The NIC may find it useful to consult this table before starting the next inventory </w:t>
            </w:r>
            <w:proofErr w:type="gramStart"/>
            <w:r w:rsidRPr="009A2C2E">
              <w:rPr>
                <w:rFonts w:ascii="Arial" w:hAnsi="Arial" w:cs="Arial"/>
                <w:color w:val="4472C4"/>
              </w:rPr>
              <w:t>in order to</w:t>
            </w:r>
            <w:proofErr w:type="gramEnd"/>
            <w:r w:rsidRPr="009A2C2E">
              <w:rPr>
                <w:rFonts w:ascii="Arial" w:hAnsi="Arial" w:cs="Arial"/>
                <w:color w:val="4472C4"/>
              </w:rPr>
              <w:t xml:space="preserve"> recall the obstacles faced while preparing the present inventory. By doing so, the NIC may be able to avoid these obstacles in the future.</w:t>
            </w:r>
          </w:p>
        </w:tc>
      </w:tr>
      <w:tr w:rsidR="009A2C2E" w:rsidRPr="009A2C2E" w14:paraId="7BA9FA08" w14:textId="77777777" w:rsidTr="009A2C2E">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8EAADB"/>
              <w:left w:val="single" w:sz="4" w:space="0" w:color="8EAADB"/>
              <w:bottom w:val="single" w:sz="4" w:space="0" w:color="8EAADB"/>
              <w:right w:val="single" w:sz="4" w:space="0" w:color="8EAADB"/>
            </w:tcBorders>
            <w:hideMark/>
          </w:tcPr>
          <w:p w14:paraId="5B733ADE" w14:textId="77777777" w:rsidR="009A2C2E" w:rsidRPr="009A2C2E" w:rsidRDefault="009A2C2E" w:rsidP="00927A8B">
            <w:pPr>
              <w:jc w:val="both"/>
              <w:rPr>
                <w:rFonts w:ascii="Arial" w:hAnsi="Arial" w:cs="Arial"/>
                <w:color w:val="4472C4"/>
              </w:rPr>
            </w:pPr>
            <w:r w:rsidRPr="009A2C2E">
              <w:rPr>
                <w:rFonts w:ascii="Arial" w:hAnsi="Arial" w:cs="Arial"/>
                <w:color w:val="4472C4"/>
              </w:rPr>
              <w:t>Instructions</w:t>
            </w:r>
          </w:p>
        </w:tc>
        <w:tc>
          <w:tcPr>
            <w:tcW w:w="4168" w:type="pct"/>
            <w:tcBorders>
              <w:top w:val="single" w:sz="4" w:space="0" w:color="8EAADB"/>
              <w:left w:val="single" w:sz="4" w:space="0" w:color="8EAADB"/>
              <w:bottom w:val="single" w:sz="4" w:space="0" w:color="8EAADB"/>
              <w:right w:val="single" w:sz="4" w:space="0" w:color="8EAADB"/>
            </w:tcBorders>
            <w:hideMark/>
          </w:tcPr>
          <w:p w14:paraId="6EA644CA" w14:textId="77777777" w:rsidR="009A2C2E" w:rsidRPr="009A2C2E" w:rsidRDefault="009A2C2E" w:rsidP="00927A8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4472C4"/>
              </w:rPr>
            </w:pPr>
            <w:r w:rsidRPr="009A2C2E">
              <w:rPr>
                <w:rFonts w:ascii="Arial" w:hAnsi="Arial" w:cs="Arial"/>
                <w:color w:val="4472C4"/>
              </w:rPr>
              <w:t>Communicate with those responsible for completing the templates as needed to obtain the information needed to complete this template. When you have the information you need, fill in the table below.</w:t>
            </w:r>
          </w:p>
        </w:tc>
      </w:tr>
      <w:tr w:rsidR="009A2C2E" w:rsidRPr="009A2C2E" w14:paraId="4C317682" w14:textId="77777777" w:rsidTr="009A2C2E">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832" w:type="pct"/>
            <w:vMerge w:val="restart"/>
            <w:tcBorders>
              <w:top w:val="single" w:sz="4" w:space="0" w:color="8EAADB"/>
              <w:left w:val="single" w:sz="4" w:space="0" w:color="8EAADB"/>
              <w:bottom w:val="single" w:sz="4" w:space="0" w:color="8EAADB"/>
              <w:right w:val="single" w:sz="4" w:space="0" w:color="8EAADB"/>
            </w:tcBorders>
            <w:hideMark/>
          </w:tcPr>
          <w:p w14:paraId="42EA0077" w14:textId="77777777" w:rsidR="009A2C2E" w:rsidRPr="009A2C2E" w:rsidRDefault="009A2C2E" w:rsidP="00927A8B">
            <w:pPr>
              <w:jc w:val="both"/>
              <w:rPr>
                <w:rFonts w:ascii="Arial" w:hAnsi="Arial" w:cs="Arial"/>
                <w:color w:val="4472C4"/>
              </w:rPr>
            </w:pPr>
            <w:r w:rsidRPr="009A2C2E">
              <w:rPr>
                <w:rFonts w:ascii="Arial" w:hAnsi="Arial" w:cs="Arial"/>
                <w:color w:val="4472C4"/>
              </w:rPr>
              <w:t>Instructions by column</w:t>
            </w:r>
          </w:p>
        </w:tc>
        <w:tc>
          <w:tcPr>
            <w:tcW w:w="4168" w:type="pct"/>
            <w:tcBorders>
              <w:top w:val="single" w:sz="4" w:space="0" w:color="8EAADB"/>
              <w:left w:val="single" w:sz="4" w:space="0" w:color="8EAADB"/>
              <w:bottom w:val="single" w:sz="4" w:space="0" w:color="8EAADB"/>
              <w:right w:val="single" w:sz="4" w:space="0" w:color="8EAADB"/>
            </w:tcBorders>
            <w:hideMark/>
          </w:tcPr>
          <w:p w14:paraId="26209CF0" w14:textId="77777777" w:rsidR="009A2C2E" w:rsidRPr="009A2C2E" w:rsidRDefault="009A2C2E" w:rsidP="00927A8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4472C4"/>
              </w:rPr>
            </w:pPr>
            <w:r w:rsidRPr="009A2C2E">
              <w:rPr>
                <w:rFonts w:ascii="Arial" w:hAnsi="Arial" w:cs="Arial"/>
                <w:b/>
                <w:bCs/>
                <w:color w:val="4472C4"/>
              </w:rPr>
              <w:t>Summary of progress towards completing the template</w:t>
            </w:r>
            <w:r w:rsidRPr="009A2C2E">
              <w:rPr>
                <w:rFonts w:ascii="Arial" w:hAnsi="Arial" w:cs="Arial"/>
                <w:color w:val="4472C4"/>
              </w:rPr>
              <w:t>: Record the most important steps taken to complete each template in the left-most column. Use bullet points or sentences, according to your preference.</w:t>
            </w:r>
          </w:p>
        </w:tc>
      </w:tr>
      <w:tr w:rsidR="009A2C2E" w:rsidRPr="009A2C2E" w14:paraId="3EA7E319" w14:textId="77777777" w:rsidTr="009A2C2E">
        <w:trPr>
          <w:trHeight w:val="7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8EAADB"/>
              <w:left w:val="single" w:sz="4" w:space="0" w:color="8EAADB"/>
              <w:bottom w:val="single" w:sz="4" w:space="0" w:color="8EAADB"/>
              <w:right w:val="single" w:sz="4" w:space="0" w:color="8EAADB"/>
            </w:tcBorders>
            <w:vAlign w:val="center"/>
            <w:hideMark/>
          </w:tcPr>
          <w:p w14:paraId="209C3278" w14:textId="77777777" w:rsidR="009A2C2E" w:rsidRPr="009A2C2E" w:rsidRDefault="009A2C2E" w:rsidP="00927A8B">
            <w:pPr>
              <w:jc w:val="both"/>
              <w:rPr>
                <w:rFonts w:ascii="Arial" w:hAnsi="Arial" w:cs="Arial"/>
                <w:color w:val="4472C4"/>
              </w:rPr>
            </w:pPr>
          </w:p>
        </w:tc>
        <w:tc>
          <w:tcPr>
            <w:tcW w:w="4168" w:type="pct"/>
            <w:tcBorders>
              <w:top w:val="single" w:sz="4" w:space="0" w:color="8EAADB"/>
              <w:left w:val="single" w:sz="4" w:space="0" w:color="8EAADB"/>
              <w:bottom w:val="single" w:sz="4" w:space="0" w:color="8EAADB"/>
              <w:right w:val="single" w:sz="4" w:space="0" w:color="8EAADB"/>
            </w:tcBorders>
            <w:hideMark/>
          </w:tcPr>
          <w:p w14:paraId="2348E5E2" w14:textId="77777777" w:rsidR="009A2C2E" w:rsidRPr="009A2C2E" w:rsidRDefault="009A2C2E" w:rsidP="00927A8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4472C4"/>
              </w:rPr>
            </w:pPr>
            <w:r w:rsidRPr="009A2C2E">
              <w:rPr>
                <w:rFonts w:ascii="Arial" w:hAnsi="Arial" w:cs="Arial"/>
                <w:b/>
                <w:bCs/>
                <w:color w:val="4472C4"/>
              </w:rPr>
              <w:t>Obstacles and possible solutions</w:t>
            </w:r>
            <w:r w:rsidRPr="009A2C2E">
              <w:rPr>
                <w:rFonts w:ascii="Arial" w:hAnsi="Arial" w:cs="Arial"/>
                <w:color w:val="4472C4"/>
              </w:rPr>
              <w:t>: Record the most important obstacles and possible solutions to completing the template.</w:t>
            </w:r>
          </w:p>
        </w:tc>
      </w:tr>
      <w:tr w:rsidR="009A2C2E" w:rsidRPr="009A2C2E" w14:paraId="06D3A07F" w14:textId="77777777" w:rsidTr="009A2C2E">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8EAADB"/>
              <w:left w:val="single" w:sz="4" w:space="0" w:color="8EAADB"/>
              <w:bottom w:val="single" w:sz="4" w:space="0" w:color="8EAADB"/>
              <w:right w:val="single" w:sz="4" w:space="0" w:color="8EAADB"/>
            </w:tcBorders>
            <w:vAlign w:val="center"/>
            <w:hideMark/>
          </w:tcPr>
          <w:p w14:paraId="49C0014F" w14:textId="77777777" w:rsidR="009A2C2E" w:rsidRPr="009A2C2E" w:rsidRDefault="009A2C2E" w:rsidP="00927A8B">
            <w:pPr>
              <w:jc w:val="both"/>
              <w:rPr>
                <w:rFonts w:ascii="Arial" w:hAnsi="Arial" w:cs="Arial"/>
                <w:color w:val="4472C4"/>
              </w:rPr>
            </w:pPr>
          </w:p>
        </w:tc>
        <w:tc>
          <w:tcPr>
            <w:tcW w:w="4168" w:type="pct"/>
            <w:tcBorders>
              <w:top w:val="single" w:sz="4" w:space="0" w:color="8EAADB"/>
              <w:left w:val="single" w:sz="4" w:space="0" w:color="8EAADB"/>
              <w:bottom w:val="single" w:sz="4" w:space="0" w:color="8EAADB"/>
              <w:right w:val="single" w:sz="4" w:space="0" w:color="8EAADB"/>
            </w:tcBorders>
            <w:hideMark/>
          </w:tcPr>
          <w:p w14:paraId="65FF1B9F" w14:textId="77777777" w:rsidR="009A2C2E" w:rsidRPr="009A2C2E" w:rsidRDefault="009A2C2E" w:rsidP="00927A8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4472C4"/>
              </w:rPr>
            </w:pPr>
            <w:r w:rsidRPr="009A2C2E">
              <w:rPr>
                <w:rFonts w:ascii="Arial" w:hAnsi="Arial" w:cs="Arial"/>
                <w:b/>
                <w:bCs/>
                <w:color w:val="4472C4"/>
              </w:rPr>
              <w:t>Status</w:t>
            </w:r>
            <w:r w:rsidRPr="009A2C2E">
              <w:rPr>
                <w:rFonts w:ascii="Arial" w:hAnsi="Arial" w:cs="Arial"/>
                <w:color w:val="4472C4"/>
              </w:rPr>
              <w:t>: Indicate when the chapter is “Completed,” “In Progress,” “Not Started,” or “Not Used.”</w:t>
            </w:r>
          </w:p>
        </w:tc>
      </w:tr>
    </w:tbl>
    <w:p w14:paraId="4B828988" w14:textId="2D6D71D3" w:rsidR="009A2C2E" w:rsidRDefault="009A2C2E" w:rsidP="00927A8B">
      <w:pPr>
        <w:jc w:val="both"/>
        <w:rPr>
          <w:rFonts w:ascii="Arial" w:eastAsia="Times New Roman" w:hAnsi="Arial" w:cs="Arial"/>
          <w:b/>
          <w:bCs/>
          <w:kern w:val="0"/>
          <w:lang w:val="en-US"/>
          <w14:ligatures w14:val="none"/>
        </w:rPr>
      </w:pPr>
      <w:bookmarkStart w:id="6" w:name="_Ref518657963"/>
      <w:bookmarkStart w:id="7" w:name="_Ref518656999"/>
    </w:p>
    <w:p w14:paraId="7FC0D3AB" w14:textId="4C49EFD5" w:rsidR="009A2C2E" w:rsidRPr="009A2C2E" w:rsidRDefault="009A2C2E" w:rsidP="009A2C2E">
      <w:pPr>
        <w:keepNext/>
        <w:spacing w:before="120" w:after="0" w:line="240" w:lineRule="auto"/>
        <w:rPr>
          <w:rFonts w:ascii="Arial" w:eastAsia="Times New Roman" w:hAnsi="Arial" w:cs="Arial"/>
          <w:b/>
          <w:bCs/>
          <w:kern w:val="0"/>
          <w:lang w:val="en-US"/>
          <w14:ligatures w14:val="none"/>
        </w:rPr>
      </w:pPr>
      <w:r w:rsidRPr="009A2C2E">
        <w:rPr>
          <w:rFonts w:ascii="Arial" w:eastAsia="Times New Roman" w:hAnsi="Arial" w:cs="Arial"/>
          <w:b/>
          <w:bCs/>
          <w:kern w:val="0"/>
          <w:lang w:val="en-US"/>
          <w14:ligatures w14:val="none"/>
        </w:rPr>
        <w:t>Table 1-2</w:t>
      </w:r>
      <w:bookmarkEnd w:id="6"/>
      <w:r w:rsidRPr="009A2C2E">
        <w:rPr>
          <w:rFonts w:ascii="Arial" w:eastAsia="Times New Roman" w:hAnsi="Arial" w:cs="Arial"/>
          <w:b/>
          <w:bCs/>
          <w:kern w:val="0"/>
          <w:lang w:val="en-US"/>
          <w14:ligatures w14:val="none"/>
        </w:rPr>
        <w:t xml:space="preserve">. </w:t>
      </w:r>
      <w:bookmarkStart w:id="8" w:name="_Ref518657970"/>
      <w:r w:rsidRPr="009A2C2E">
        <w:rPr>
          <w:rFonts w:ascii="Arial" w:eastAsia="Times New Roman" w:hAnsi="Arial" w:cs="Arial"/>
          <w:b/>
          <w:bCs/>
          <w:kern w:val="0"/>
          <w:lang w:val="en-US"/>
          <w14:ligatures w14:val="none"/>
        </w:rPr>
        <w:t>Overall Template Progress</w:t>
      </w:r>
      <w:bookmarkEnd w:id="7"/>
      <w:bookmarkEnd w:id="8"/>
      <w:r w:rsidRPr="009A2C2E">
        <w:rPr>
          <w:rFonts w:ascii="Arial" w:eastAsia="Times New Roman" w:hAnsi="Arial" w:cs="Arial"/>
          <w:b/>
          <w:bCs/>
          <w:kern w:val="0"/>
          <w:lang w:val="en-US"/>
          <w14:ligatures w14:val="none"/>
        </w:rPr>
        <w:t xml:space="preserve"> </w:t>
      </w:r>
    </w:p>
    <w:tbl>
      <w:tblPr>
        <w:tblW w:w="128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72" w:type="dxa"/>
          <w:bottom w:w="29" w:type="dxa"/>
          <w:right w:w="72" w:type="dxa"/>
        </w:tblCellMar>
        <w:tblLook w:val="04A0" w:firstRow="1" w:lastRow="0" w:firstColumn="1" w:lastColumn="0" w:noHBand="0" w:noVBand="1"/>
      </w:tblPr>
      <w:tblGrid>
        <w:gridCol w:w="2067"/>
        <w:gridCol w:w="4680"/>
        <w:gridCol w:w="4230"/>
        <w:gridCol w:w="1890"/>
      </w:tblGrid>
      <w:tr w:rsidR="009A2C2E" w:rsidRPr="009A2C2E" w14:paraId="6B8CDD45" w14:textId="77777777" w:rsidTr="009A2C2E">
        <w:trPr>
          <w:tblHeader/>
          <w:jc w:val="center"/>
        </w:trPr>
        <w:tc>
          <w:tcPr>
            <w:tcW w:w="2067" w:type="dxa"/>
            <w:tcBorders>
              <w:top w:val="single" w:sz="2" w:space="0" w:color="auto"/>
              <w:left w:val="single" w:sz="2" w:space="0" w:color="auto"/>
              <w:bottom w:val="single" w:sz="2" w:space="0" w:color="auto"/>
              <w:right w:val="single" w:sz="2" w:space="0" w:color="auto"/>
            </w:tcBorders>
            <w:shd w:val="clear" w:color="auto" w:fill="0070C0"/>
            <w:noWrap/>
            <w:vAlign w:val="center"/>
            <w:hideMark/>
          </w:tcPr>
          <w:p w14:paraId="2385356B" w14:textId="77777777" w:rsidR="009A2C2E" w:rsidRPr="009A2C2E" w:rsidRDefault="009A2C2E" w:rsidP="009A2C2E">
            <w:pPr>
              <w:spacing w:after="0" w:line="276" w:lineRule="auto"/>
              <w:jc w:val="center"/>
              <w:rPr>
                <w:rFonts w:ascii="Arial" w:eastAsia="Calibri" w:hAnsi="Arial" w:cs="Arial"/>
                <w:color w:val="FFFFFF"/>
                <w:kern w:val="0"/>
                <w:lang w:val="en-GB" w:eastAsia="zh-CN"/>
                <w14:ligatures w14:val="none"/>
              </w:rPr>
            </w:pPr>
            <w:r w:rsidRPr="009A2C2E">
              <w:rPr>
                <w:rFonts w:ascii="Arial" w:eastAsia="Calibri" w:hAnsi="Arial" w:cs="Arial"/>
                <w:b/>
                <w:color w:val="FFFFFF"/>
                <w:kern w:val="0"/>
                <w:lang w:val="en-GB" w:eastAsia="zh-CN"/>
                <w14:ligatures w14:val="none"/>
              </w:rPr>
              <w:t>Template</w:t>
            </w:r>
          </w:p>
        </w:tc>
        <w:tc>
          <w:tcPr>
            <w:tcW w:w="4680" w:type="dxa"/>
            <w:tcBorders>
              <w:top w:val="single" w:sz="2" w:space="0" w:color="auto"/>
              <w:left w:val="single" w:sz="2" w:space="0" w:color="auto"/>
              <w:bottom w:val="single" w:sz="2" w:space="0" w:color="auto"/>
              <w:right w:val="single" w:sz="2" w:space="0" w:color="auto"/>
            </w:tcBorders>
            <w:shd w:val="clear" w:color="auto" w:fill="0070C0"/>
            <w:vAlign w:val="center"/>
            <w:hideMark/>
          </w:tcPr>
          <w:p w14:paraId="485F0BBC" w14:textId="77777777" w:rsidR="009A2C2E" w:rsidRPr="009A2C2E" w:rsidRDefault="009A2C2E" w:rsidP="009A2C2E">
            <w:pPr>
              <w:spacing w:after="0" w:line="276" w:lineRule="auto"/>
              <w:jc w:val="center"/>
              <w:rPr>
                <w:rFonts w:ascii="Arial" w:eastAsia="Calibri" w:hAnsi="Arial" w:cs="Arial"/>
                <w:color w:val="FFFFFF"/>
                <w:kern w:val="0"/>
                <w:lang w:val="en-GB" w:eastAsia="zh-CN"/>
                <w14:ligatures w14:val="none"/>
              </w:rPr>
            </w:pPr>
            <w:r w:rsidRPr="009A2C2E">
              <w:rPr>
                <w:rFonts w:ascii="Arial" w:eastAsia="Calibri" w:hAnsi="Arial" w:cs="Arial"/>
                <w:b/>
                <w:color w:val="FFFFFF"/>
                <w:kern w:val="0"/>
                <w:lang w:val="en-GB" w:eastAsia="zh-CN"/>
                <w14:ligatures w14:val="none"/>
              </w:rPr>
              <w:t>Summary of progress towards completing the template</w:t>
            </w:r>
          </w:p>
        </w:tc>
        <w:tc>
          <w:tcPr>
            <w:tcW w:w="4230" w:type="dxa"/>
            <w:tcBorders>
              <w:top w:val="single" w:sz="2" w:space="0" w:color="auto"/>
              <w:left w:val="single" w:sz="2" w:space="0" w:color="auto"/>
              <w:bottom w:val="single" w:sz="2" w:space="0" w:color="auto"/>
              <w:right w:val="single" w:sz="2" w:space="0" w:color="auto"/>
            </w:tcBorders>
            <w:shd w:val="clear" w:color="auto" w:fill="0070C0"/>
            <w:vAlign w:val="center"/>
            <w:hideMark/>
          </w:tcPr>
          <w:p w14:paraId="0151F82D" w14:textId="77777777" w:rsidR="009A2C2E" w:rsidRPr="009A2C2E" w:rsidRDefault="009A2C2E" w:rsidP="009A2C2E">
            <w:pPr>
              <w:spacing w:after="0" w:line="276" w:lineRule="auto"/>
              <w:jc w:val="center"/>
              <w:rPr>
                <w:rFonts w:ascii="Arial" w:eastAsia="Calibri" w:hAnsi="Arial" w:cs="Arial"/>
                <w:color w:val="FFFFFF"/>
                <w:kern w:val="0"/>
                <w:lang w:val="en-GB" w:eastAsia="zh-CN"/>
                <w14:ligatures w14:val="none"/>
              </w:rPr>
            </w:pPr>
            <w:r w:rsidRPr="009A2C2E">
              <w:rPr>
                <w:rFonts w:ascii="Arial" w:eastAsia="Calibri" w:hAnsi="Arial" w:cs="Arial"/>
                <w:b/>
                <w:color w:val="FFFFFF"/>
                <w:kern w:val="0"/>
                <w:lang w:val="en-GB" w:eastAsia="zh-CN"/>
                <w14:ligatures w14:val="none"/>
              </w:rPr>
              <w:t>Obstacles and possible solutions</w:t>
            </w:r>
          </w:p>
        </w:tc>
        <w:tc>
          <w:tcPr>
            <w:tcW w:w="1890" w:type="dxa"/>
            <w:tcBorders>
              <w:top w:val="single" w:sz="2" w:space="0" w:color="auto"/>
              <w:left w:val="single" w:sz="2" w:space="0" w:color="auto"/>
              <w:bottom w:val="single" w:sz="2" w:space="0" w:color="auto"/>
              <w:right w:val="single" w:sz="2" w:space="0" w:color="auto"/>
            </w:tcBorders>
            <w:shd w:val="clear" w:color="auto" w:fill="0070C0"/>
            <w:vAlign w:val="center"/>
            <w:hideMark/>
          </w:tcPr>
          <w:p w14:paraId="40AA97C3" w14:textId="77777777" w:rsidR="009A2C2E" w:rsidRPr="009A2C2E" w:rsidRDefault="009A2C2E" w:rsidP="009A2C2E">
            <w:pPr>
              <w:spacing w:after="0" w:line="276" w:lineRule="auto"/>
              <w:jc w:val="center"/>
              <w:rPr>
                <w:rFonts w:ascii="Arial" w:eastAsia="Calibri" w:hAnsi="Arial" w:cs="Arial"/>
                <w:color w:val="FFFFFF"/>
                <w:kern w:val="0"/>
                <w:lang w:val="en-GB" w:eastAsia="zh-CN"/>
                <w14:ligatures w14:val="none"/>
              </w:rPr>
            </w:pPr>
            <w:r w:rsidRPr="009A2C2E">
              <w:rPr>
                <w:rFonts w:ascii="Arial" w:eastAsia="Calibri" w:hAnsi="Arial" w:cs="Arial"/>
                <w:b/>
                <w:color w:val="FFFFFF"/>
                <w:kern w:val="0"/>
                <w:lang w:val="en-GB" w:eastAsia="zh-CN"/>
                <w14:ligatures w14:val="none"/>
              </w:rPr>
              <w:t>Status</w:t>
            </w:r>
          </w:p>
        </w:tc>
      </w:tr>
      <w:tr w:rsidR="009A2C2E" w:rsidRPr="009A2C2E" w14:paraId="2E49420A" w14:textId="77777777" w:rsidTr="009A2C2E">
        <w:trPr>
          <w:jc w:val="center"/>
        </w:trPr>
        <w:tc>
          <w:tcPr>
            <w:tcW w:w="2067" w:type="dxa"/>
            <w:tcBorders>
              <w:top w:val="single" w:sz="2" w:space="0" w:color="auto"/>
              <w:left w:val="single" w:sz="2" w:space="0" w:color="auto"/>
              <w:bottom w:val="nil"/>
              <w:right w:val="single" w:sz="2" w:space="0" w:color="auto"/>
            </w:tcBorders>
            <w:noWrap/>
            <w:hideMark/>
          </w:tcPr>
          <w:p w14:paraId="161185AC" w14:textId="77777777" w:rsidR="009A2C2E" w:rsidRPr="009A2C2E" w:rsidRDefault="009A2C2E" w:rsidP="009A2C2E">
            <w:pPr>
              <w:spacing w:after="0" w:line="276" w:lineRule="auto"/>
              <w:rPr>
                <w:rFonts w:ascii="Arial" w:eastAsia="Calibri" w:hAnsi="Arial" w:cs="Arial"/>
                <w:kern w:val="0"/>
                <w:lang w:val="en-US"/>
                <w14:ligatures w14:val="none"/>
              </w:rPr>
            </w:pPr>
            <w:r w:rsidRPr="009A2C2E">
              <w:rPr>
                <w:rFonts w:ascii="Arial" w:eastAsia="Calibri" w:hAnsi="Arial" w:cs="Arial"/>
                <w:kern w:val="0"/>
                <w:lang w:val="en-US"/>
                <w14:ligatures w14:val="none"/>
              </w:rPr>
              <w:t>1. Inventory Planning</w:t>
            </w:r>
          </w:p>
        </w:tc>
        <w:tc>
          <w:tcPr>
            <w:tcW w:w="4680" w:type="dxa"/>
            <w:tcBorders>
              <w:top w:val="single" w:sz="2" w:space="0" w:color="auto"/>
              <w:left w:val="single" w:sz="2" w:space="0" w:color="auto"/>
              <w:bottom w:val="single" w:sz="2" w:space="0" w:color="auto"/>
              <w:right w:val="single" w:sz="2" w:space="0" w:color="auto"/>
            </w:tcBorders>
            <w:shd w:val="clear" w:color="auto" w:fill="FFF2CC"/>
            <w:hideMark/>
          </w:tcPr>
          <w:p w14:paraId="3941D6A6" w14:textId="77777777" w:rsidR="009A2C2E" w:rsidRPr="009A2C2E" w:rsidRDefault="009A2C2E" w:rsidP="009A2C2E">
            <w:pPr>
              <w:spacing w:after="0" w:line="276" w:lineRule="auto"/>
              <w:rPr>
                <w:rFonts w:ascii="Arial" w:eastAsia="Calibri" w:hAnsi="Arial" w:cs="Arial"/>
                <w:kern w:val="0"/>
                <w:lang w:val="en-US"/>
                <w14:ligatures w14:val="none"/>
              </w:rPr>
            </w:pPr>
            <w:r w:rsidRPr="009A2C2E">
              <w:rPr>
                <w:rFonts w:ascii="Arial" w:eastAsia="Calibri" w:hAnsi="Arial" w:cs="Arial"/>
                <w:kern w:val="0"/>
                <w:lang w:val="en-US"/>
                <w14:ligatures w14:val="none"/>
              </w:rPr>
              <w:t>[Enter Text]</w:t>
            </w:r>
          </w:p>
        </w:tc>
        <w:tc>
          <w:tcPr>
            <w:tcW w:w="4230" w:type="dxa"/>
            <w:tcBorders>
              <w:top w:val="single" w:sz="2" w:space="0" w:color="auto"/>
              <w:left w:val="single" w:sz="2" w:space="0" w:color="auto"/>
              <w:bottom w:val="single" w:sz="2" w:space="0" w:color="auto"/>
              <w:right w:val="single" w:sz="2" w:space="0" w:color="auto"/>
            </w:tcBorders>
            <w:shd w:val="clear" w:color="auto" w:fill="FFF2CC"/>
          </w:tcPr>
          <w:p w14:paraId="2DD47CDE"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1890" w:type="dxa"/>
            <w:tcBorders>
              <w:top w:val="single" w:sz="2" w:space="0" w:color="auto"/>
              <w:left w:val="single" w:sz="2" w:space="0" w:color="auto"/>
              <w:bottom w:val="single" w:sz="2" w:space="0" w:color="auto"/>
              <w:right w:val="single" w:sz="2" w:space="0" w:color="auto"/>
            </w:tcBorders>
            <w:shd w:val="clear" w:color="auto" w:fill="FFF2CC"/>
          </w:tcPr>
          <w:p w14:paraId="4BC70CF7" w14:textId="77777777" w:rsidR="009A2C2E" w:rsidRPr="009A2C2E" w:rsidRDefault="009A2C2E" w:rsidP="009A2C2E">
            <w:pPr>
              <w:spacing w:after="0" w:line="276" w:lineRule="auto"/>
              <w:rPr>
                <w:rFonts w:ascii="Arial" w:eastAsia="Calibri" w:hAnsi="Arial" w:cs="Arial"/>
                <w:iCs/>
                <w:kern w:val="0"/>
                <w:lang w:val="en-US"/>
                <w14:ligatures w14:val="none"/>
              </w:rPr>
            </w:pPr>
          </w:p>
        </w:tc>
      </w:tr>
      <w:tr w:rsidR="009A2C2E" w:rsidRPr="009A2C2E" w14:paraId="25CD0199" w14:textId="77777777" w:rsidTr="009A2C2E">
        <w:trPr>
          <w:jc w:val="center"/>
        </w:trPr>
        <w:tc>
          <w:tcPr>
            <w:tcW w:w="2067" w:type="dxa"/>
            <w:tcBorders>
              <w:top w:val="single" w:sz="2" w:space="0" w:color="auto"/>
              <w:left w:val="single" w:sz="2" w:space="0" w:color="auto"/>
              <w:bottom w:val="nil"/>
              <w:right w:val="single" w:sz="2" w:space="0" w:color="auto"/>
            </w:tcBorders>
            <w:noWrap/>
            <w:hideMark/>
          </w:tcPr>
          <w:p w14:paraId="4B773919" w14:textId="77777777" w:rsidR="009A2C2E" w:rsidRPr="009A2C2E" w:rsidRDefault="009A2C2E" w:rsidP="009A2C2E">
            <w:pPr>
              <w:spacing w:after="0" w:line="276" w:lineRule="auto"/>
              <w:rPr>
                <w:rFonts w:ascii="Arial" w:eastAsia="Calibri" w:hAnsi="Arial" w:cs="Arial"/>
                <w:kern w:val="0"/>
                <w:lang w:val="en-US"/>
                <w14:ligatures w14:val="none"/>
              </w:rPr>
            </w:pPr>
            <w:r w:rsidRPr="009A2C2E">
              <w:rPr>
                <w:rFonts w:ascii="Arial" w:eastAsia="Calibri" w:hAnsi="Arial" w:cs="Arial"/>
                <w:kern w:val="0"/>
                <w:lang w:val="en-US"/>
                <w14:ligatures w14:val="none"/>
              </w:rPr>
              <w:t>2. Institutional Arrangements</w:t>
            </w:r>
          </w:p>
        </w:tc>
        <w:tc>
          <w:tcPr>
            <w:tcW w:w="4680" w:type="dxa"/>
            <w:tcBorders>
              <w:top w:val="single" w:sz="2" w:space="0" w:color="auto"/>
              <w:left w:val="single" w:sz="2" w:space="0" w:color="auto"/>
              <w:bottom w:val="single" w:sz="2" w:space="0" w:color="auto"/>
              <w:right w:val="single" w:sz="2" w:space="0" w:color="auto"/>
            </w:tcBorders>
            <w:shd w:val="clear" w:color="auto" w:fill="FFF2CC"/>
          </w:tcPr>
          <w:p w14:paraId="37D64827"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4230" w:type="dxa"/>
            <w:tcBorders>
              <w:top w:val="single" w:sz="2" w:space="0" w:color="auto"/>
              <w:left w:val="single" w:sz="2" w:space="0" w:color="auto"/>
              <w:bottom w:val="single" w:sz="2" w:space="0" w:color="auto"/>
              <w:right w:val="single" w:sz="2" w:space="0" w:color="auto"/>
            </w:tcBorders>
            <w:shd w:val="clear" w:color="auto" w:fill="FFF2CC"/>
          </w:tcPr>
          <w:p w14:paraId="329AD25E"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1890" w:type="dxa"/>
            <w:tcBorders>
              <w:top w:val="single" w:sz="2" w:space="0" w:color="auto"/>
              <w:left w:val="single" w:sz="2" w:space="0" w:color="auto"/>
              <w:bottom w:val="single" w:sz="2" w:space="0" w:color="auto"/>
              <w:right w:val="single" w:sz="2" w:space="0" w:color="auto"/>
            </w:tcBorders>
            <w:shd w:val="clear" w:color="auto" w:fill="FFF2CC"/>
          </w:tcPr>
          <w:p w14:paraId="78851D96" w14:textId="77777777" w:rsidR="009A2C2E" w:rsidRPr="009A2C2E" w:rsidRDefault="009A2C2E" w:rsidP="009A2C2E">
            <w:pPr>
              <w:spacing w:after="0" w:line="276" w:lineRule="auto"/>
              <w:rPr>
                <w:rFonts w:ascii="Arial" w:eastAsia="Calibri" w:hAnsi="Arial" w:cs="Arial"/>
                <w:kern w:val="0"/>
                <w:lang w:val="en-US"/>
                <w14:ligatures w14:val="none"/>
              </w:rPr>
            </w:pPr>
          </w:p>
        </w:tc>
      </w:tr>
      <w:tr w:rsidR="009A2C2E" w:rsidRPr="009A2C2E" w14:paraId="3B4C9EC8" w14:textId="77777777" w:rsidTr="009A2C2E">
        <w:trPr>
          <w:jc w:val="center"/>
        </w:trPr>
        <w:tc>
          <w:tcPr>
            <w:tcW w:w="2067" w:type="dxa"/>
            <w:tcBorders>
              <w:top w:val="single" w:sz="2" w:space="0" w:color="auto"/>
              <w:left w:val="single" w:sz="2" w:space="0" w:color="auto"/>
              <w:bottom w:val="single" w:sz="2" w:space="0" w:color="auto"/>
              <w:right w:val="single" w:sz="2" w:space="0" w:color="auto"/>
            </w:tcBorders>
            <w:noWrap/>
            <w:hideMark/>
          </w:tcPr>
          <w:p w14:paraId="44C31908" w14:textId="77777777" w:rsidR="009A2C2E" w:rsidRPr="009A2C2E" w:rsidRDefault="009A2C2E" w:rsidP="009A2C2E">
            <w:pPr>
              <w:spacing w:after="0" w:line="276" w:lineRule="auto"/>
              <w:rPr>
                <w:rFonts w:ascii="Arial" w:eastAsia="Calibri" w:hAnsi="Arial" w:cs="Arial"/>
                <w:kern w:val="0"/>
                <w:lang w:val="en-US"/>
                <w14:ligatures w14:val="none"/>
              </w:rPr>
            </w:pPr>
            <w:r w:rsidRPr="009A2C2E">
              <w:rPr>
                <w:rFonts w:ascii="Arial" w:eastAsia="Calibri" w:hAnsi="Arial" w:cs="Arial"/>
                <w:kern w:val="0"/>
                <w:lang w:val="en-US"/>
                <w14:ligatures w14:val="none"/>
              </w:rPr>
              <w:t>3. Methods and Data Documentation</w:t>
            </w:r>
          </w:p>
        </w:tc>
        <w:tc>
          <w:tcPr>
            <w:tcW w:w="4680" w:type="dxa"/>
            <w:tcBorders>
              <w:top w:val="single" w:sz="2" w:space="0" w:color="auto"/>
              <w:left w:val="single" w:sz="2" w:space="0" w:color="auto"/>
              <w:bottom w:val="single" w:sz="2" w:space="0" w:color="auto"/>
              <w:right w:val="single" w:sz="2" w:space="0" w:color="auto"/>
            </w:tcBorders>
            <w:shd w:val="clear" w:color="auto" w:fill="FFF2CC"/>
          </w:tcPr>
          <w:p w14:paraId="0BA42891"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4230" w:type="dxa"/>
            <w:tcBorders>
              <w:top w:val="single" w:sz="2" w:space="0" w:color="auto"/>
              <w:left w:val="single" w:sz="2" w:space="0" w:color="auto"/>
              <w:bottom w:val="single" w:sz="2" w:space="0" w:color="auto"/>
              <w:right w:val="single" w:sz="2" w:space="0" w:color="auto"/>
            </w:tcBorders>
            <w:shd w:val="clear" w:color="auto" w:fill="FFF2CC"/>
          </w:tcPr>
          <w:p w14:paraId="33B5024A"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1890" w:type="dxa"/>
            <w:tcBorders>
              <w:top w:val="single" w:sz="2" w:space="0" w:color="auto"/>
              <w:left w:val="single" w:sz="2" w:space="0" w:color="auto"/>
              <w:bottom w:val="single" w:sz="2" w:space="0" w:color="auto"/>
              <w:right w:val="single" w:sz="2" w:space="0" w:color="auto"/>
            </w:tcBorders>
            <w:shd w:val="clear" w:color="auto" w:fill="FFF2CC"/>
          </w:tcPr>
          <w:p w14:paraId="4225B2E4" w14:textId="77777777" w:rsidR="009A2C2E" w:rsidRPr="009A2C2E" w:rsidRDefault="009A2C2E" w:rsidP="009A2C2E">
            <w:pPr>
              <w:spacing w:after="0" w:line="276" w:lineRule="auto"/>
              <w:rPr>
                <w:rFonts w:ascii="Arial" w:eastAsia="Calibri" w:hAnsi="Arial" w:cs="Arial"/>
                <w:kern w:val="0"/>
                <w:lang w:val="en-US"/>
                <w14:ligatures w14:val="none"/>
              </w:rPr>
            </w:pPr>
          </w:p>
        </w:tc>
      </w:tr>
      <w:tr w:rsidR="009A2C2E" w:rsidRPr="009A2C2E" w14:paraId="4229D526" w14:textId="77777777" w:rsidTr="009A2C2E">
        <w:trPr>
          <w:jc w:val="center"/>
        </w:trPr>
        <w:tc>
          <w:tcPr>
            <w:tcW w:w="2067" w:type="dxa"/>
            <w:tcBorders>
              <w:top w:val="single" w:sz="2" w:space="0" w:color="auto"/>
              <w:left w:val="single" w:sz="2" w:space="0" w:color="auto"/>
              <w:bottom w:val="single" w:sz="2" w:space="0" w:color="auto"/>
              <w:right w:val="single" w:sz="2" w:space="0" w:color="auto"/>
            </w:tcBorders>
            <w:noWrap/>
            <w:hideMark/>
          </w:tcPr>
          <w:p w14:paraId="05744337" w14:textId="77777777" w:rsidR="009A2C2E" w:rsidRPr="009A2C2E" w:rsidRDefault="009A2C2E" w:rsidP="009A2C2E">
            <w:pPr>
              <w:spacing w:after="0" w:line="276" w:lineRule="auto"/>
              <w:rPr>
                <w:rFonts w:ascii="Arial" w:eastAsia="Calibri" w:hAnsi="Arial" w:cs="Arial"/>
                <w:kern w:val="0"/>
                <w:lang w:val="en-US"/>
                <w14:ligatures w14:val="none"/>
              </w:rPr>
            </w:pPr>
            <w:r w:rsidRPr="009A2C2E">
              <w:rPr>
                <w:rFonts w:ascii="Arial" w:eastAsia="Calibri" w:hAnsi="Arial" w:cs="Arial"/>
                <w:kern w:val="0"/>
                <w:lang w:val="en-US"/>
                <w14:ligatures w14:val="none"/>
              </w:rPr>
              <w:t>4. QA/QC Procedures</w:t>
            </w:r>
          </w:p>
        </w:tc>
        <w:tc>
          <w:tcPr>
            <w:tcW w:w="4680" w:type="dxa"/>
            <w:tcBorders>
              <w:top w:val="single" w:sz="2" w:space="0" w:color="auto"/>
              <w:left w:val="single" w:sz="2" w:space="0" w:color="auto"/>
              <w:bottom w:val="single" w:sz="2" w:space="0" w:color="auto"/>
              <w:right w:val="single" w:sz="2" w:space="0" w:color="auto"/>
            </w:tcBorders>
            <w:shd w:val="clear" w:color="auto" w:fill="FFF2CC"/>
          </w:tcPr>
          <w:p w14:paraId="58433F50"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4230" w:type="dxa"/>
            <w:tcBorders>
              <w:top w:val="single" w:sz="2" w:space="0" w:color="auto"/>
              <w:left w:val="single" w:sz="2" w:space="0" w:color="auto"/>
              <w:bottom w:val="single" w:sz="2" w:space="0" w:color="auto"/>
              <w:right w:val="single" w:sz="2" w:space="0" w:color="auto"/>
            </w:tcBorders>
            <w:shd w:val="clear" w:color="auto" w:fill="FFF2CC"/>
          </w:tcPr>
          <w:p w14:paraId="26E0D1F5"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1890" w:type="dxa"/>
            <w:tcBorders>
              <w:top w:val="single" w:sz="2" w:space="0" w:color="auto"/>
              <w:left w:val="single" w:sz="2" w:space="0" w:color="auto"/>
              <w:bottom w:val="single" w:sz="2" w:space="0" w:color="auto"/>
              <w:right w:val="single" w:sz="2" w:space="0" w:color="auto"/>
            </w:tcBorders>
            <w:shd w:val="clear" w:color="auto" w:fill="FFF2CC"/>
          </w:tcPr>
          <w:p w14:paraId="19E35B14" w14:textId="77777777" w:rsidR="009A2C2E" w:rsidRPr="009A2C2E" w:rsidRDefault="009A2C2E" w:rsidP="009A2C2E">
            <w:pPr>
              <w:spacing w:after="0" w:line="276" w:lineRule="auto"/>
              <w:rPr>
                <w:rFonts w:ascii="Arial" w:eastAsia="Calibri" w:hAnsi="Arial" w:cs="Arial"/>
                <w:kern w:val="0"/>
                <w:lang w:val="en-US"/>
                <w14:ligatures w14:val="none"/>
              </w:rPr>
            </w:pPr>
          </w:p>
        </w:tc>
      </w:tr>
      <w:tr w:rsidR="009A2C2E" w:rsidRPr="009A2C2E" w14:paraId="74E86A8A" w14:textId="77777777" w:rsidTr="009A2C2E">
        <w:trPr>
          <w:jc w:val="center"/>
        </w:trPr>
        <w:tc>
          <w:tcPr>
            <w:tcW w:w="2067" w:type="dxa"/>
            <w:tcBorders>
              <w:top w:val="single" w:sz="2" w:space="0" w:color="auto"/>
              <w:left w:val="single" w:sz="2" w:space="0" w:color="auto"/>
              <w:bottom w:val="single" w:sz="2" w:space="0" w:color="auto"/>
              <w:right w:val="single" w:sz="2" w:space="0" w:color="auto"/>
            </w:tcBorders>
            <w:noWrap/>
            <w:hideMark/>
          </w:tcPr>
          <w:p w14:paraId="59E2E633" w14:textId="77777777" w:rsidR="009A2C2E" w:rsidRPr="009A2C2E" w:rsidRDefault="009A2C2E" w:rsidP="009A2C2E">
            <w:pPr>
              <w:spacing w:after="0" w:line="276" w:lineRule="auto"/>
              <w:rPr>
                <w:rFonts w:ascii="Arial" w:eastAsia="Calibri" w:hAnsi="Arial" w:cs="Arial"/>
                <w:kern w:val="0"/>
                <w:lang w:val="en-US"/>
                <w14:ligatures w14:val="none"/>
              </w:rPr>
            </w:pPr>
            <w:r w:rsidRPr="009A2C2E">
              <w:rPr>
                <w:rFonts w:ascii="Arial" w:eastAsia="Calibri" w:hAnsi="Arial" w:cs="Arial"/>
                <w:kern w:val="0"/>
                <w:lang w:val="en-US"/>
                <w14:ligatures w14:val="none"/>
              </w:rPr>
              <w:lastRenderedPageBreak/>
              <w:t>5. Archiving System</w:t>
            </w:r>
          </w:p>
        </w:tc>
        <w:tc>
          <w:tcPr>
            <w:tcW w:w="4680" w:type="dxa"/>
            <w:tcBorders>
              <w:top w:val="single" w:sz="2" w:space="0" w:color="auto"/>
              <w:left w:val="single" w:sz="2" w:space="0" w:color="auto"/>
              <w:bottom w:val="single" w:sz="2" w:space="0" w:color="auto"/>
              <w:right w:val="single" w:sz="2" w:space="0" w:color="auto"/>
            </w:tcBorders>
            <w:shd w:val="clear" w:color="auto" w:fill="FFF2CC"/>
          </w:tcPr>
          <w:p w14:paraId="70A612BC"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4230" w:type="dxa"/>
            <w:tcBorders>
              <w:top w:val="single" w:sz="2" w:space="0" w:color="auto"/>
              <w:left w:val="single" w:sz="2" w:space="0" w:color="auto"/>
              <w:bottom w:val="single" w:sz="2" w:space="0" w:color="auto"/>
              <w:right w:val="single" w:sz="2" w:space="0" w:color="auto"/>
            </w:tcBorders>
            <w:shd w:val="clear" w:color="auto" w:fill="FFF2CC"/>
          </w:tcPr>
          <w:p w14:paraId="2E2998D4"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1890" w:type="dxa"/>
            <w:tcBorders>
              <w:top w:val="single" w:sz="2" w:space="0" w:color="auto"/>
              <w:left w:val="single" w:sz="2" w:space="0" w:color="auto"/>
              <w:bottom w:val="single" w:sz="2" w:space="0" w:color="auto"/>
              <w:right w:val="single" w:sz="2" w:space="0" w:color="auto"/>
            </w:tcBorders>
            <w:shd w:val="clear" w:color="auto" w:fill="FFF2CC"/>
          </w:tcPr>
          <w:p w14:paraId="0CD8D177" w14:textId="77777777" w:rsidR="009A2C2E" w:rsidRPr="009A2C2E" w:rsidRDefault="009A2C2E" w:rsidP="009A2C2E">
            <w:pPr>
              <w:spacing w:after="0" w:line="276" w:lineRule="auto"/>
              <w:rPr>
                <w:rFonts w:ascii="Arial" w:eastAsia="Calibri" w:hAnsi="Arial" w:cs="Arial"/>
                <w:kern w:val="0"/>
                <w:lang w:val="en-US"/>
                <w14:ligatures w14:val="none"/>
              </w:rPr>
            </w:pPr>
          </w:p>
        </w:tc>
      </w:tr>
      <w:tr w:rsidR="009A2C2E" w:rsidRPr="009A2C2E" w14:paraId="24CF38B7" w14:textId="77777777" w:rsidTr="009A2C2E">
        <w:trPr>
          <w:jc w:val="center"/>
        </w:trPr>
        <w:tc>
          <w:tcPr>
            <w:tcW w:w="2067" w:type="dxa"/>
            <w:tcBorders>
              <w:top w:val="single" w:sz="2" w:space="0" w:color="auto"/>
              <w:left w:val="single" w:sz="2" w:space="0" w:color="auto"/>
              <w:bottom w:val="single" w:sz="2" w:space="0" w:color="auto"/>
              <w:right w:val="single" w:sz="2" w:space="0" w:color="auto"/>
            </w:tcBorders>
            <w:noWrap/>
            <w:hideMark/>
          </w:tcPr>
          <w:p w14:paraId="134C25B3" w14:textId="77777777" w:rsidR="009A2C2E" w:rsidRPr="009A2C2E" w:rsidRDefault="009A2C2E" w:rsidP="009A2C2E">
            <w:pPr>
              <w:spacing w:after="0" w:line="276" w:lineRule="auto"/>
              <w:rPr>
                <w:rFonts w:ascii="Arial" w:eastAsia="Calibri" w:hAnsi="Arial" w:cs="Arial"/>
                <w:kern w:val="0"/>
                <w:lang w:val="en-US"/>
                <w14:ligatures w14:val="none"/>
              </w:rPr>
            </w:pPr>
            <w:r w:rsidRPr="009A2C2E">
              <w:rPr>
                <w:rFonts w:ascii="Arial" w:eastAsia="Calibri" w:hAnsi="Arial" w:cs="Arial"/>
                <w:kern w:val="0"/>
                <w:lang w:val="en-US"/>
                <w14:ligatures w14:val="none"/>
              </w:rPr>
              <w:t>6. Key Category Analysis</w:t>
            </w:r>
          </w:p>
        </w:tc>
        <w:tc>
          <w:tcPr>
            <w:tcW w:w="4680" w:type="dxa"/>
            <w:tcBorders>
              <w:top w:val="single" w:sz="2" w:space="0" w:color="auto"/>
              <w:left w:val="single" w:sz="2" w:space="0" w:color="auto"/>
              <w:bottom w:val="single" w:sz="2" w:space="0" w:color="auto"/>
              <w:right w:val="single" w:sz="2" w:space="0" w:color="auto"/>
            </w:tcBorders>
            <w:shd w:val="clear" w:color="auto" w:fill="FFF2CC"/>
          </w:tcPr>
          <w:p w14:paraId="6B4EF75A"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4230" w:type="dxa"/>
            <w:tcBorders>
              <w:top w:val="single" w:sz="2" w:space="0" w:color="auto"/>
              <w:left w:val="single" w:sz="2" w:space="0" w:color="auto"/>
              <w:bottom w:val="single" w:sz="2" w:space="0" w:color="auto"/>
              <w:right w:val="single" w:sz="2" w:space="0" w:color="auto"/>
            </w:tcBorders>
            <w:shd w:val="clear" w:color="auto" w:fill="FFF2CC"/>
          </w:tcPr>
          <w:p w14:paraId="4F7421CB"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1890" w:type="dxa"/>
            <w:tcBorders>
              <w:top w:val="single" w:sz="2" w:space="0" w:color="auto"/>
              <w:left w:val="single" w:sz="2" w:space="0" w:color="auto"/>
              <w:bottom w:val="single" w:sz="2" w:space="0" w:color="auto"/>
              <w:right w:val="single" w:sz="2" w:space="0" w:color="auto"/>
            </w:tcBorders>
            <w:shd w:val="clear" w:color="auto" w:fill="FFF2CC"/>
          </w:tcPr>
          <w:p w14:paraId="35414A61" w14:textId="77777777" w:rsidR="009A2C2E" w:rsidRPr="009A2C2E" w:rsidRDefault="009A2C2E" w:rsidP="009A2C2E">
            <w:pPr>
              <w:spacing w:after="0" w:line="276" w:lineRule="auto"/>
              <w:rPr>
                <w:rFonts w:ascii="Arial" w:eastAsia="Calibri" w:hAnsi="Arial" w:cs="Arial"/>
                <w:kern w:val="0"/>
                <w:lang w:val="en-US"/>
                <w14:ligatures w14:val="none"/>
              </w:rPr>
            </w:pPr>
          </w:p>
        </w:tc>
      </w:tr>
      <w:tr w:rsidR="009A2C2E" w:rsidRPr="009A2C2E" w14:paraId="05A878F6" w14:textId="77777777" w:rsidTr="009A2C2E">
        <w:trPr>
          <w:jc w:val="center"/>
        </w:trPr>
        <w:tc>
          <w:tcPr>
            <w:tcW w:w="2067" w:type="dxa"/>
            <w:tcBorders>
              <w:top w:val="single" w:sz="2" w:space="0" w:color="auto"/>
              <w:left w:val="single" w:sz="2" w:space="0" w:color="auto"/>
              <w:bottom w:val="single" w:sz="2" w:space="0" w:color="auto"/>
              <w:right w:val="single" w:sz="2" w:space="0" w:color="auto"/>
            </w:tcBorders>
            <w:noWrap/>
            <w:hideMark/>
          </w:tcPr>
          <w:p w14:paraId="3CBF9747" w14:textId="77777777" w:rsidR="009A2C2E" w:rsidRPr="009A2C2E" w:rsidRDefault="009A2C2E" w:rsidP="009A2C2E">
            <w:pPr>
              <w:spacing w:after="0" w:line="276" w:lineRule="auto"/>
              <w:rPr>
                <w:rFonts w:ascii="Arial" w:eastAsia="Calibri" w:hAnsi="Arial" w:cs="Arial"/>
                <w:kern w:val="0"/>
                <w:lang w:val="en-US"/>
                <w14:ligatures w14:val="none"/>
              </w:rPr>
            </w:pPr>
            <w:r w:rsidRPr="009A2C2E">
              <w:rPr>
                <w:rFonts w:ascii="Arial" w:eastAsia="Calibri" w:hAnsi="Arial" w:cs="Arial"/>
                <w:kern w:val="0"/>
                <w:lang w:val="en-US"/>
                <w14:ligatures w14:val="none"/>
              </w:rPr>
              <w:t>7. National Inventory Improvement Plan</w:t>
            </w:r>
          </w:p>
        </w:tc>
        <w:tc>
          <w:tcPr>
            <w:tcW w:w="4680" w:type="dxa"/>
            <w:tcBorders>
              <w:top w:val="single" w:sz="2" w:space="0" w:color="auto"/>
              <w:left w:val="single" w:sz="2" w:space="0" w:color="auto"/>
              <w:bottom w:val="single" w:sz="2" w:space="0" w:color="auto"/>
              <w:right w:val="single" w:sz="2" w:space="0" w:color="auto"/>
            </w:tcBorders>
            <w:shd w:val="clear" w:color="auto" w:fill="FFF2CC"/>
          </w:tcPr>
          <w:p w14:paraId="1D1B4D9F"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4230" w:type="dxa"/>
            <w:tcBorders>
              <w:top w:val="single" w:sz="2" w:space="0" w:color="auto"/>
              <w:left w:val="single" w:sz="2" w:space="0" w:color="auto"/>
              <w:bottom w:val="single" w:sz="2" w:space="0" w:color="auto"/>
              <w:right w:val="single" w:sz="2" w:space="0" w:color="auto"/>
            </w:tcBorders>
            <w:shd w:val="clear" w:color="auto" w:fill="FFF2CC"/>
          </w:tcPr>
          <w:p w14:paraId="3B7D8389" w14:textId="77777777" w:rsidR="009A2C2E" w:rsidRPr="009A2C2E" w:rsidRDefault="009A2C2E" w:rsidP="009A2C2E">
            <w:pPr>
              <w:spacing w:after="0" w:line="276" w:lineRule="auto"/>
              <w:rPr>
                <w:rFonts w:ascii="Arial" w:eastAsia="Calibri" w:hAnsi="Arial" w:cs="Arial"/>
                <w:kern w:val="0"/>
                <w:lang w:val="en-US"/>
                <w14:ligatures w14:val="none"/>
              </w:rPr>
            </w:pPr>
          </w:p>
        </w:tc>
        <w:tc>
          <w:tcPr>
            <w:tcW w:w="1890" w:type="dxa"/>
            <w:tcBorders>
              <w:top w:val="single" w:sz="2" w:space="0" w:color="auto"/>
              <w:left w:val="single" w:sz="2" w:space="0" w:color="auto"/>
              <w:bottom w:val="single" w:sz="2" w:space="0" w:color="auto"/>
              <w:right w:val="single" w:sz="2" w:space="0" w:color="auto"/>
            </w:tcBorders>
            <w:shd w:val="clear" w:color="auto" w:fill="FFF2CC"/>
          </w:tcPr>
          <w:p w14:paraId="592BF024" w14:textId="77777777" w:rsidR="009A2C2E" w:rsidRPr="009A2C2E" w:rsidRDefault="009A2C2E" w:rsidP="009A2C2E">
            <w:pPr>
              <w:spacing w:after="0" w:line="276" w:lineRule="auto"/>
              <w:rPr>
                <w:rFonts w:ascii="Arial" w:eastAsia="Calibri" w:hAnsi="Arial" w:cs="Arial"/>
                <w:kern w:val="0"/>
                <w:lang w:val="en-US"/>
                <w14:ligatures w14:val="none"/>
              </w:rPr>
            </w:pPr>
          </w:p>
        </w:tc>
      </w:tr>
    </w:tbl>
    <w:p w14:paraId="2B352DB7" w14:textId="77777777" w:rsidR="009A2C2E" w:rsidRPr="009A2C2E" w:rsidRDefault="009A2C2E" w:rsidP="009A2C2E">
      <w:pPr>
        <w:spacing w:after="200" w:line="276" w:lineRule="auto"/>
        <w:rPr>
          <w:rFonts w:ascii="Arial" w:eastAsia="Calibri" w:hAnsi="Arial" w:cs="Arial"/>
          <w:kern w:val="0"/>
          <w:lang w:val="en-US"/>
          <w14:ligatures w14:val="none"/>
        </w:rPr>
      </w:pPr>
    </w:p>
    <w:p w14:paraId="32278FBC" w14:textId="77777777" w:rsidR="009A2C2E" w:rsidRPr="009A2C2E" w:rsidRDefault="009A2C2E" w:rsidP="009A2C2E">
      <w:pPr>
        <w:keepNext/>
        <w:keepLines/>
        <w:numPr>
          <w:ilvl w:val="1"/>
          <w:numId w:val="0"/>
        </w:numPr>
        <w:spacing w:before="240" w:after="120" w:line="240" w:lineRule="auto"/>
        <w:outlineLvl w:val="1"/>
        <w:rPr>
          <w:rFonts w:ascii="Arial" w:eastAsia="MS Gothic" w:hAnsi="Arial" w:cs="Arial"/>
          <w:b/>
          <w:bCs/>
          <w:iCs/>
          <w:color w:val="008000"/>
          <w:kern w:val="0"/>
          <w:lang w:val="en-US"/>
          <w14:ligatures w14:val="none"/>
        </w:rPr>
      </w:pPr>
      <w:r w:rsidRPr="009A2C2E">
        <w:rPr>
          <w:rFonts w:ascii="Arial" w:eastAsia="MS Gothic" w:hAnsi="Arial" w:cs="Arial"/>
          <w:b/>
          <w:bCs/>
          <w:iCs/>
          <w:kern w:val="0"/>
          <w:lang w:val="en-US"/>
          <w14:ligatures w14:val="none"/>
        </w:rPr>
        <w:t>Revision History</w:t>
      </w:r>
    </w:p>
    <w:p w14:paraId="32C1F95D" w14:textId="77777777" w:rsidR="009A2C2E" w:rsidRPr="009A2C2E" w:rsidRDefault="009A2C2E" w:rsidP="009A2C2E">
      <w:pPr>
        <w:spacing w:after="120" w:line="240" w:lineRule="auto"/>
        <w:rPr>
          <w:rFonts w:ascii="Arial" w:eastAsia="Calibri" w:hAnsi="Arial" w:cs="Arial"/>
          <w:kern w:val="0"/>
          <w:lang w:val="en-US"/>
          <w14:ligatures w14:val="none"/>
        </w:rPr>
      </w:pPr>
      <w:r w:rsidRPr="009A2C2E">
        <w:rPr>
          <w:rFonts w:ascii="Arial" w:eastAsia="Calibri" w:hAnsi="Arial" w:cs="Arial"/>
          <w:kern w:val="0"/>
          <w:lang w:val="en-US"/>
          <w14:ligatures w14:val="none"/>
        </w:rPr>
        <w:t xml:space="preserve">June 2022:  </w:t>
      </w:r>
      <w:bookmarkStart w:id="9" w:name="_Hlk106724663"/>
      <w:r w:rsidRPr="009A2C2E">
        <w:rPr>
          <w:rFonts w:ascii="Arial" w:eastAsia="Calibri" w:hAnsi="Arial" w:cs="Arial"/>
          <w:kern w:val="0"/>
          <w:lang w:val="en-US"/>
          <w14:ligatures w14:val="none"/>
        </w:rPr>
        <w:t>Changed template name from “How to Use the Templates” to “Inventory Planning.” Updated text and graphics for clarity. Updated formatting to improve accessibility and usability.</w:t>
      </w:r>
      <w:bookmarkEnd w:id="9"/>
    </w:p>
    <w:p w14:paraId="5BFDDFB8" w14:textId="77777777" w:rsidR="008046E4" w:rsidRPr="009A2C2E" w:rsidRDefault="008046E4" w:rsidP="009A2C2E">
      <w:pPr>
        <w:rPr>
          <w:rFonts w:ascii="Arial" w:hAnsi="Arial" w:cs="Arial"/>
          <w:lang w:val="en-US"/>
        </w:rPr>
      </w:pPr>
    </w:p>
    <w:sectPr w:rsidR="008046E4" w:rsidRPr="009A2C2E" w:rsidSect="0029248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74A24" w14:textId="77777777" w:rsidR="00292484" w:rsidRDefault="00292484" w:rsidP="008046E4">
      <w:pPr>
        <w:spacing w:after="0" w:line="240" w:lineRule="auto"/>
      </w:pPr>
      <w:r>
        <w:separator/>
      </w:r>
    </w:p>
  </w:endnote>
  <w:endnote w:type="continuationSeparator" w:id="0">
    <w:p w14:paraId="3D780E7E" w14:textId="77777777" w:rsidR="00292484" w:rsidRDefault="00292484" w:rsidP="0080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FEB77" w14:textId="77777777" w:rsidR="00292484" w:rsidRDefault="00292484" w:rsidP="008046E4">
      <w:pPr>
        <w:spacing w:after="0" w:line="240" w:lineRule="auto"/>
      </w:pPr>
      <w:r>
        <w:separator/>
      </w:r>
    </w:p>
  </w:footnote>
  <w:footnote w:type="continuationSeparator" w:id="0">
    <w:p w14:paraId="6BC71DC6" w14:textId="77777777" w:rsidR="00292484" w:rsidRDefault="00292484" w:rsidP="008046E4">
      <w:pPr>
        <w:spacing w:after="0" w:line="240" w:lineRule="auto"/>
      </w:pPr>
      <w:r>
        <w:continuationSeparator/>
      </w:r>
    </w:p>
  </w:footnote>
  <w:footnote w:id="1">
    <w:p w14:paraId="46844002" w14:textId="77777777" w:rsidR="009A2C2E" w:rsidRPr="009A2C2E" w:rsidRDefault="009A2C2E" w:rsidP="009A2C2E">
      <w:pPr>
        <w:pStyle w:val="FootnoteText"/>
        <w:rPr>
          <w:iCs/>
          <w:color w:val="4472C4"/>
        </w:rPr>
      </w:pPr>
      <w:r w:rsidRPr="009A2C2E">
        <w:rPr>
          <w:iCs/>
          <w:color w:val="4472C4"/>
          <w:vertAlign w:val="superscript"/>
        </w:rPr>
        <w:footnoteRef/>
      </w:r>
      <w:r w:rsidRPr="009A2C2E">
        <w:rPr>
          <w:iCs/>
          <w:color w:val="4472C4"/>
          <w:vertAlign w:val="superscript"/>
        </w:rPr>
        <w:t xml:space="preserve"> </w:t>
      </w:r>
      <w:r w:rsidRPr="009A2C2E">
        <w:rPr>
          <w:color w:val="4472C4"/>
        </w:rPr>
        <w:t xml:space="preserve">See 18/CMA.1, </w:t>
      </w:r>
      <w:r w:rsidRPr="009A2C2E">
        <w:rPr>
          <w:i/>
          <w:color w:val="4472C4"/>
        </w:rPr>
        <w:t>Modalities, Procedures and Guidelines (MPGs)</w:t>
      </w:r>
      <w:r w:rsidRPr="009A2C2E">
        <w:rPr>
          <w:color w:val="4472C4"/>
        </w:rPr>
        <w:t xml:space="preserve">, Annex Chapter II, Section B. National Circumstances and Institutional Arrangements guidance for National Greenhouse Gas Inventory Report, available at </w:t>
      </w:r>
      <w:hyperlink r:id="rId1" w:history="1">
        <w:r>
          <w:rPr>
            <w:rStyle w:val="Hyperlink"/>
            <w:color w:val="0000FF"/>
          </w:rPr>
          <w:t>https://unfccc.int/sites/default/files/resource/CMA2018_03a02E.pdf</w:t>
        </w:r>
      </w:hyperlink>
      <w:r w:rsidRPr="009A2C2E">
        <w:rPr>
          <w:color w:val="4472C4"/>
        </w:rPr>
        <w:t>.</w:t>
      </w:r>
    </w:p>
  </w:footnote>
  <w:footnote w:id="2">
    <w:p w14:paraId="5A9868BD" w14:textId="77777777" w:rsidR="009A2C2E" w:rsidRDefault="009A2C2E" w:rsidP="009A2C2E">
      <w:pPr>
        <w:pStyle w:val="FootnoteText"/>
      </w:pPr>
      <w:r w:rsidRPr="009A2C2E">
        <w:rPr>
          <w:rStyle w:val="FootnoteReference"/>
          <w:color w:val="4472C4"/>
        </w:rPr>
        <w:footnoteRef/>
      </w:r>
      <w:r>
        <w:t xml:space="preserve"> </w:t>
      </w:r>
      <w:r w:rsidRPr="009A2C2E">
        <w:rPr>
          <w:color w:val="4472C4"/>
        </w:rPr>
        <w:t xml:space="preserve">For more information, see </w:t>
      </w:r>
      <w:hyperlink r:id="rId2" w:history="1">
        <w:r>
          <w:rPr>
            <w:rStyle w:val="Hyperlink"/>
            <w:color w:val="0000FF"/>
          </w:rPr>
          <w:t>https://unfccc.int/process-and-meetings/transparency-and-reporting/reporting-and-review-under-the-paris-agreement</w:t>
        </w:r>
      </w:hyperlink>
      <w:r>
        <w:rPr>
          <w:rStyle w:val="Hyperlink"/>
          <w:color w:val="0000FF"/>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5250A"/>
    <w:multiLevelType w:val="hybridMultilevel"/>
    <w:tmpl w:val="7020E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6F15B8"/>
    <w:multiLevelType w:val="hybridMultilevel"/>
    <w:tmpl w:val="A0E044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5A62E6"/>
    <w:multiLevelType w:val="hybridMultilevel"/>
    <w:tmpl w:val="69B00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CA24E4"/>
    <w:multiLevelType w:val="hybridMultilevel"/>
    <w:tmpl w:val="07A8F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7E7ADB"/>
    <w:multiLevelType w:val="hybridMultilevel"/>
    <w:tmpl w:val="E5A6C208"/>
    <w:lvl w:ilvl="0" w:tplc="869463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4225398"/>
    <w:multiLevelType w:val="hybridMultilevel"/>
    <w:tmpl w:val="69A2DC12"/>
    <w:lvl w:ilvl="0" w:tplc="3B8029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AEC59CC"/>
    <w:multiLevelType w:val="hybridMultilevel"/>
    <w:tmpl w:val="36B06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3133589">
    <w:abstractNumId w:val="0"/>
  </w:num>
  <w:num w:numId="2" w16cid:durableId="1496411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4173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703961">
    <w:abstractNumId w:val="1"/>
  </w:num>
  <w:num w:numId="5" w16cid:durableId="968583002">
    <w:abstractNumId w:val="4"/>
  </w:num>
  <w:num w:numId="6" w16cid:durableId="1964262308">
    <w:abstractNumId w:val="2"/>
  </w:num>
  <w:num w:numId="7" w16cid:durableId="236329295">
    <w:abstractNumId w:val="0"/>
  </w:num>
  <w:num w:numId="8" w16cid:durableId="638070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E4"/>
    <w:rsid w:val="00091DB3"/>
    <w:rsid w:val="00274921"/>
    <w:rsid w:val="00292484"/>
    <w:rsid w:val="002D292D"/>
    <w:rsid w:val="00370E82"/>
    <w:rsid w:val="00454691"/>
    <w:rsid w:val="004A4567"/>
    <w:rsid w:val="0054101F"/>
    <w:rsid w:val="00626871"/>
    <w:rsid w:val="00710064"/>
    <w:rsid w:val="008046E4"/>
    <w:rsid w:val="00927A8B"/>
    <w:rsid w:val="00966AD1"/>
    <w:rsid w:val="009A2C2E"/>
    <w:rsid w:val="00EA152B"/>
    <w:rsid w:val="00EB7933"/>
    <w:rsid w:val="00EE0A77"/>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6618"/>
  <w15:chartTrackingRefBased/>
  <w15:docId w15:val="{56594598-53D4-4A0F-8044-5D3914F3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6E4"/>
    <w:rPr>
      <w:rFonts w:eastAsiaTheme="majorEastAsia" w:cstheme="majorBidi"/>
      <w:color w:val="272727" w:themeColor="text1" w:themeTint="D8"/>
    </w:rPr>
  </w:style>
  <w:style w:type="paragraph" w:styleId="Title">
    <w:name w:val="Title"/>
    <w:basedOn w:val="Normal"/>
    <w:next w:val="Normal"/>
    <w:link w:val="TitleChar"/>
    <w:uiPriority w:val="10"/>
    <w:qFormat/>
    <w:rsid w:val="0080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6E4"/>
    <w:pPr>
      <w:spacing w:before="160"/>
      <w:jc w:val="center"/>
    </w:pPr>
    <w:rPr>
      <w:i/>
      <w:iCs/>
      <w:color w:val="404040" w:themeColor="text1" w:themeTint="BF"/>
    </w:rPr>
  </w:style>
  <w:style w:type="character" w:customStyle="1" w:styleId="QuoteChar">
    <w:name w:val="Quote Char"/>
    <w:basedOn w:val="DefaultParagraphFont"/>
    <w:link w:val="Quote"/>
    <w:uiPriority w:val="29"/>
    <w:rsid w:val="008046E4"/>
    <w:rPr>
      <w:i/>
      <w:iCs/>
      <w:color w:val="404040" w:themeColor="text1" w:themeTint="BF"/>
    </w:rPr>
  </w:style>
  <w:style w:type="paragraph" w:styleId="ListParagraph">
    <w:name w:val="List Paragraph"/>
    <w:basedOn w:val="Normal"/>
    <w:uiPriority w:val="34"/>
    <w:qFormat/>
    <w:rsid w:val="008046E4"/>
    <w:pPr>
      <w:ind w:left="720"/>
      <w:contextualSpacing/>
    </w:pPr>
  </w:style>
  <w:style w:type="character" w:styleId="IntenseEmphasis">
    <w:name w:val="Intense Emphasis"/>
    <w:basedOn w:val="DefaultParagraphFont"/>
    <w:uiPriority w:val="21"/>
    <w:qFormat/>
    <w:rsid w:val="008046E4"/>
    <w:rPr>
      <w:i/>
      <w:iCs/>
      <w:color w:val="0F4761" w:themeColor="accent1" w:themeShade="BF"/>
    </w:rPr>
  </w:style>
  <w:style w:type="paragraph" w:styleId="IntenseQuote">
    <w:name w:val="Intense Quote"/>
    <w:basedOn w:val="Normal"/>
    <w:next w:val="Normal"/>
    <w:link w:val="IntenseQuoteChar"/>
    <w:uiPriority w:val="30"/>
    <w:qFormat/>
    <w:rsid w:val="0080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6E4"/>
    <w:rPr>
      <w:i/>
      <w:iCs/>
      <w:color w:val="0F4761" w:themeColor="accent1" w:themeShade="BF"/>
    </w:rPr>
  </w:style>
  <w:style w:type="character" w:styleId="IntenseReference">
    <w:name w:val="Intense Reference"/>
    <w:basedOn w:val="DefaultParagraphFont"/>
    <w:uiPriority w:val="32"/>
    <w:qFormat/>
    <w:rsid w:val="008046E4"/>
    <w:rPr>
      <w:b/>
      <w:bCs/>
      <w:smallCaps/>
      <w:color w:val="0F4761" w:themeColor="accent1" w:themeShade="BF"/>
      <w:spacing w:val="5"/>
    </w:rPr>
  </w:style>
  <w:style w:type="table" w:styleId="TableGrid">
    <w:name w:val="Table Grid"/>
    <w:basedOn w:val="TableNormal"/>
    <w:uiPriority w:val="39"/>
    <w:rsid w:val="00804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8046E4"/>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046E4"/>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yperlink">
    <w:name w:val="Hyperlink"/>
    <w:basedOn w:val="DefaultParagraphFont"/>
    <w:uiPriority w:val="99"/>
    <w:unhideWhenUsed/>
    <w:rsid w:val="008046E4"/>
    <w:rPr>
      <w:color w:val="467886" w:themeColor="hyperlink"/>
      <w:u w:val="single"/>
    </w:rPr>
  </w:style>
  <w:style w:type="paragraph" w:styleId="FootnoteText">
    <w:name w:val="footnote text"/>
    <w:basedOn w:val="Normal"/>
    <w:link w:val="FootnoteTextChar"/>
    <w:uiPriority w:val="99"/>
    <w:semiHidden/>
    <w:unhideWhenUsed/>
    <w:rsid w:val="008046E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8046E4"/>
    <w:rPr>
      <w:kern w:val="0"/>
      <w:sz w:val="20"/>
      <w:szCs w:val="20"/>
      <w:lang w:val="en-US"/>
      <w14:ligatures w14:val="none"/>
    </w:rPr>
  </w:style>
  <w:style w:type="character" w:styleId="FootnoteReference">
    <w:name w:val="footnote reference"/>
    <w:basedOn w:val="DefaultParagraphFont"/>
    <w:uiPriority w:val="99"/>
    <w:semiHidden/>
    <w:unhideWhenUsed/>
    <w:rsid w:val="008046E4"/>
    <w:rPr>
      <w:vertAlign w:val="superscript"/>
    </w:rPr>
  </w:style>
  <w:style w:type="character" w:styleId="UnresolvedMention">
    <w:name w:val="Unresolved Mention"/>
    <w:basedOn w:val="DefaultParagraphFont"/>
    <w:uiPriority w:val="99"/>
    <w:semiHidden/>
    <w:unhideWhenUsed/>
    <w:rsid w:val="008046E4"/>
    <w:rPr>
      <w:color w:val="605E5C"/>
      <w:shd w:val="clear" w:color="auto" w:fill="E1DFDD"/>
    </w:rPr>
  </w:style>
  <w:style w:type="table" w:customStyle="1" w:styleId="TableGrid1">
    <w:name w:val="Table Grid1"/>
    <w:basedOn w:val="TableNormal"/>
    <w:next w:val="TableGrid"/>
    <w:uiPriority w:val="39"/>
    <w:rsid w:val="008046E4"/>
    <w:pPr>
      <w:spacing w:after="0" w:line="240" w:lineRule="auto"/>
    </w:pPr>
    <w:rPr>
      <w:rFonts w:ascii="Calibri" w:eastAsia="Calibri" w:hAnsi="Calibri" w:cs="Cordia New"/>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46E4"/>
    <w:pPr>
      <w:spacing w:after="0" w:line="240" w:lineRule="auto"/>
    </w:pPr>
    <w:rPr>
      <w:rFonts w:ascii="Calibri" w:eastAsia="Calibri" w:hAnsi="Calibri" w:cs="Cordia New"/>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A2C2E"/>
    <w:pPr>
      <w:spacing w:after="0" w:line="240" w:lineRule="auto"/>
    </w:pPr>
    <w:rPr>
      <w:rFonts w:ascii="Calibri" w:eastAsia="Calibri" w:hAnsi="Calibri" w:cs="Cordia New"/>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next w:val="GridTable6Colorful-Accent5"/>
    <w:uiPriority w:val="51"/>
    <w:rsid w:val="009A2C2E"/>
    <w:pPr>
      <w:spacing w:after="0" w:line="240" w:lineRule="auto"/>
    </w:pPr>
    <w:rPr>
      <w:rFonts w:ascii="Calibri" w:eastAsia="Calibri" w:hAnsi="Calibri" w:cs="Cordia New"/>
      <w:color w:val="2F5496"/>
      <w:kern w:val="0"/>
      <w:lang w:val="en-US"/>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
    <w:name w:val="Grid Table 6 Colorful - Accent 61"/>
    <w:basedOn w:val="TableNormal"/>
    <w:next w:val="GridTable6Colorful-Accent6"/>
    <w:uiPriority w:val="51"/>
    <w:rsid w:val="009A2C2E"/>
    <w:pPr>
      <w:spacing w:after="0" w:line="240" w:lineRule="auto"/>
    </w:pPr>
    <w:rPr>
      <w:rFonts w:ascii="Calibri" w:eastAsia="Calibri" w:hAnsi="Calibri" w:cs="Cordia New"/>
      <w:color w:val="538135"/>
      <w:kern w:val="0"/>
      <w:lang w:val="en-US"/>
      <w14:ligatures w14:val="none"/>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327">
      <w:bodyDiv w:val="1"/>
      <w:marLeft w:val="0"/>
      <w:marRight w:val="0"/>
      <w:marTop w:val="0"/>
      <w:marBottom w:val="0"/>
      <w:divBdr>
        <w:top w:val="none" w:sz="0" w:space="0" w:color="auto"/>
        <w:left w:val="none" w:sz="0" w:space="0" w:color="auto"/>
        <w:bottom w:val="none" w:sz="0" w:space="0" w:color="auto"/>
        <w:right w:val="none" w:sz="0" w:space="0" w:color="auto"/>
      </w:divBdr>
    </w:div>
    <w:div w:id="123159677">
      <w:bodyDiv w:val="1"/>
      <w:marLeft w:val="0"/>
      <w:marRight w:val="0"/>
      <w:marTop w:val="0"/>
      <w:marBottom w:val="0"/>
      <w:divBdr>
        <w:top w:val="none" w:sz="0" w:space="0" w:color="auto"/>
        <w:left w:val="none" w:sz="0" w:space="0" w:color="auto"/>
        <w:bottom w:val="none" w:sz="0" w:space="0" w:color="auto"/>
        <w:right w:val="none" w:sz="0" w:space="0" w:color="auto"/>
      </w:divBdr>
    </w:div>
    <w:div w:id="284392725">
      <w:bodyDiv w:val="1"/>
      <w:marLeft w:val="0"/>
      <w:marRight w:val="0"/>
      <w:marTop w:val="0"/>
      <w:marBottom w:val="0"/>
      <w:divBdr>
        <w:top w:val="none" w:sz="0" w:space="0" w:color="auto"/>
        <w:left w:val="none" w:sz="0" w:space="0" w:color="auto"/>
        <w:bottom w:val="none" w:sz="0" w:space="0" w:color="auto"/>
        <w:right w:val="none" w:sz="0" w:space="0" w:color="auto"/>
      </w:divBdr>
    </w:div>
    <w:div w:id="332800148">
      <w:bodyDiv w:val="1"/>
      <w:marLeft w:val="0"/>
      <w:marRight w:val="0"/>
      <w:marTop w:val="0"/>
      <w:marBottom w:val="0"/>
      <w:divBdr>
        <w:top w:val="none" w:sz="0" w:space="0" w:color="auto"/>
        <w:left w:val="none" w:sz="0" w:space="0" w:color="auto"/>
        <w:bottom w:val="none" w:sz="0" w:space="0" w:color="auto"/>
        <w:right w:val="none" w:sz="0" w:space="0" w:color="auto"/>
      </w:divBdr>
    </w:div>
    <w:div w:id="496118271">
      <w:bodyDiv w:val="1"/>
      <w:marLeft w:val="0"/>
      <w:marRight w:val="0"/>
      <w:marTop w:val="0"/>
      <w:marBottom w:val="0"/>
      <w:divBdr>
        <w:top w:val="none" w:sz="0" w:space="0" w:color="auto"/>
        <w:left w:val="none" w:sz="0" w:space="0" w:color="auto"/>
        <w:bottom w:val="none" w:sz="0" w:space="0" w:color="auto"/>
        <w:right w:val="none" w:sz="0" w:space="0" w:color="auto"/>
      </w:divBdr>
    </w:div>
    <w:div w:id="803045288">
      <w:bodyDiv w:val="1"/>
      <w:marLeft w:val="0"/>
      <w:marRight w:val="0"/>
      <w:marTop w:val="0"/>
      <w:marBottom w:val="0"/>
      <w:divBdr>
        <w:top w:val="none" w:sz="0" w:space="0" w:color="auto"/>
        <w:left w:val="none" w:sz="0" w:space="0" w:color="auto"/>
        <w:bottom w:val="none" w:sz="0" w:space="0" w:color="auto"/>
        <w:right w:val="none" w:sz="0" w:space="0" w:color="auto"/>
      </w:divBdr>
    </w:div>
    <w:div w:id="867332758">
      <w:bodyDiv w:val="1"/>
      <w:marLeft w:val="0"/>
      <w:marRight w:val="0"/>
      <w:marTop w:val="0"/>
      <w:marBottom w:val="0"/>
      <w:divBdr>
        <w:top w:val="none" w:sz="0" w:space="0" w:color="auto"/>
        <w:left w:val="none" w:sz="0" w:space="0" w:color="auto"/>
        <w:bottom w:val="none" w:sz="0" w:space="0" w:color="auto"/>
        <w:right w:val="none" w:sz="0" w:space="0" w:color="auto"/>
      </w:divBdr>
    </w:div>
    <w:div w:id="874001952">
      <w:bodyDiv w:val="1"/>
      <w:marLeft w:val="0"/>
      <w:marRight w:val="0"/>
      <w:marTop w:val="0"/>
      <w:marBottom w:val="0"/>
      <w:divBdr>
        <w:top w:val="none" w:sz="0" w:space="0" w:color="auto"/>
        <w:left w:val="none" w:sz="0" w:space="0" w:color="auto"/>
        <w:bottom w:val="none" w:sz="0" w:space="0" w:color="auto"/>
        <w:right w:val="none" w:sz="0" w:space="0" w:color="auto"/>
      </w:divBdr>
    </w:div>
    <w:div w:id="1125388450">
      <w:bodyDiv w:val="1"/>
      <w:marLeft w:val="0"/>
      <w:marRight w:val="0"/>
      <w:marTop w:val="0"/>
      <w:marBottom w:val="0"/>
      <w:divBdr>
        <w:top w:val="none" w:sz="0" w:space="0" w:color="auto"/>
        <w:left w:val="none" w:sz="0" w:space="0" w:color="auto"/>
        <w:bottom w:val="none" w:sz="0" w:space="0" w:color="auto"/>
        <w:right w:val="none" w:sz="0" w:space="0" w:color="auto"/>
      </w:divBdr>
    </w:div>
    <w:div w:id="1279288693">
      <w:bodyDiv w:val="1"/>
      <w:marLeft w:val="0"/>
      <w:marRight w:val="0"/>
      <w:marTop w:val="0"/>
      <w:marBottom w:val="0"/>
      <w:divBdr>
        <w:top w:val="none" w:sz="0" w:space="0" w:color="auto"/>
        <w:left w:val="none" w:sz="0" w:space="0" w:color="auto"/>
        <w:bottom w:val="none" w:sz="0" w:space="0" w:color="auto"/>
        <w:right w:val="none" w:sz="0" w:space="0" w:color="auto"/>
      </w:divBdr>
    </w:div>
    <w:div w:id="1550459146">
      <w:bodyDiv w:val="1"/>
      <w:marLeft w:val="0"/>
      <w:marRight w:val="0"/>
      <w:marTop w:val="0"/>
      <w:marBottom w:val="0"/>
      <w:divBdr>
        <w:top w:val="none" w:sz="0" w:space="0" w:color="auto"/>
        <w:left w:val="none" w:sz="0" w:space="0" w:color="auto"/>
        <w:bottom w:val="none" w:sz="0" w:space="0" w:color="auto"/>
        <w:right w:val="none" w:sz="0" w:space="0" w:color="auto"/>
      </w:divBdr>
    </w:div>
    <w:div w:id="18846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unfccc.int/process-and-meetings/transparency-and-reporting/reporting-and-review-under-the-paris-agreement" TargetMode="External"/><Relationship Id="rId1" Type="http://schemas.openxmlformats.org/officeDocument/2006/relationships/hyperlink" Target="https://unfccc.int/sites/default/files/resource/CMA2018_03a0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95B3-D9E5-49E1-9C85-58F3034A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8</cp:revision>
  <dcterms:created xsi:type="dcterms:W3CDTF">2024-04-16T11:25:00Z</dcterms:created>
  <dcterms:modified xsi:type="dcterms:W3CDTF">2024-05-30T07:39:00Z</dcterms:modified>
</cp:coreProperties>
</file>