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7B24C" w14:textId="4D3380AD" w:rsidR="00535581" w:rsidRPr="00E81356" w:rsidRDefault="00535581" w:rsidP="00E81356">
      <w:pPr>
        <w:shd w:val="clear" w:color="auto" w:fill="0F9ED5" w:themeFill="accent4"/>
        <w:spacing w:before="240" w:line="276" w:lineRule="auto"/>
        <w:jc w:val="center"/>
        <w:rPr>
          <w:rFonts w:ascii="Arial" w:hAnsi="Arial" w:cs="Arial"/>
          <w:b/>
          <w:color w:val="FFFFFF" w:themeColor="background1"/>
          <w:sz w:val="36"/>
          <w:szCs w:val="36"/>
          <w:u w:val="single"/>
          <w:lang w:val="en-US"/>
        </w:rPr>
      </w:pPr>
      <w:r w:rsidRPr="00E81356">
        <w:rPr>
          <w:rFonts w:ascii="Arial" w:hAnsi="Arial" w:cs="Arial"/>
          <w:b/>
          <w:color w:val="FFFFFF" w:themeColor="background1"/>
          <w:sz w:val="36"/>
          <w:szCs w:val="36"/>
          <w:u w:val="single"/>
          <w:lang w:val="en-US"/>
        </w:rPr>
        <w:t>National Inventory Coordinator: Responsibilities and Qualifications</w:t>
      </w:r>
    </w:p>
    <w:p w14:paraId="5DA58A77" w14:textId="77777777" w:rsidR="00535581" w:rsidRPr="00535581" w:rsidRDefault="00535581" w:rsidP="00535581">
      <w:pPr>
        <w:spacing w:before="240" w:line="276" w:lineRule="auto"/>
        <w:jc w:val="both"/>
        <w:rPr>
          <w:rFonts w:ascii="Arial" w:hAnsi="Arial" w:cs="Arial"/>
          <w:bCs/>
          <w:lang w:val="en-US"/>
        </w:rPr>
      </w:pPr>
      <w:r w:rsidRPr="00535581">
        <w:rPr>
          <w:rFonts w:ascii="Arial" w:hAnsi="Arial" w:cs="Arial"/>
          <w:bCs/>
          <w:lang w:val="en-US"/>
        </w:rPr>
        <w:t xml:space="preserve">This document describes the potential responsibilities of the National GHG Inventory Coordinator (NIC), depending on existing institutional arrangements and national circumstances. It also specifies the qualifications that the NIC ideally will possess </w:t>
      </w:r>
      <w:proofErr w:type="gramStart"/>
      <w:r w:rsidRPr="00535581">
        <w:rPr>
          <w:rFonts w:ascii="Arial" w:hAnsi="Arial" w:cs="Arial"/>
          <w:bCs/>
          <w:lang w:val="en-US"/>
        </w:rPr>
        <w:t>in order to</w:t>
      </w:r>
      <w:proofErr w:type="gramEnd"/>
      <w:r w:rsidRPr="00535581">
        <w:rPr>
          <w:rFonts w:ascii="Arial" w:hAnsi="Arial" w:cs="Arial"/>
          <w:bCs/>
          <w:lang w:val="en-US"/>
        </w:rPr>
        <w:t xml:space="preserve"> effectively manage and coordinate development of a National GHG Inventory.  </w:t>
      </w:r>
    </w:p>
    <w:p w14:paraId="0C27C398" w14:textId="72AD1FA3" w:rsidR="00535581" w:rsidRPr="00535581" w:rsidRDefault="00535581" w:rsidP="00535581">
      <w:pPr>
        <w:spacing w:before="240" w:line="276" w:lineRule="auto"/>
        <w:jc w:val="both"/>
        <w:rPr>
          <w:rFonts w:ascii="Arial" w:hAnsi="Arial" w:cs="Arial"/>
          <w:bCs/>
          <w:lang w:val="en-US"/>
        </w:rPr>
      </w:pPr>
      <w:r w:rsidRPr="00535581">
        <w:rPr>
          <w:rFonts w:ascii="Arial" w:hAnsi="Arial" w:cs="Arial"/>
          <w:bCs/>
          <w:lang w:val="en-US"/>
        </w:rPr>
        <w:t>This document is part of</w:t>
      </w:r>
      <w:r w:rsidR="007834E9">
        <w:rPr>
          <w:rFonts w:ascii="Arial" w:hAnsi="Arial" w:cs="Arial"/>
          <w:bCs/>
          <w:lang w:val="en-US"/>
        </w:rPr>
        <w:t xml:space="preserve"> GHG </w:t>
      </w:r>
      <w:r w:rsidR="002A3A70">
        <w:rPr>
          <w:rFonts w:ascii="Arial" w:hAnsi="Arial" w:cs="Arial"/>
          <w:bCs/>
          <w:lang w:val="en-US"/>
        </w:rPr>
        <w:t>data repository tool</w:t>
      </w:r>
      <w:r w:rsidRPr="00535581">
        <w:rPr>
          <w:rFonts w:ascii="Arial" w:hAnsi="Arial" w:cs="Arial"/>
          <w:bCs/>
          <w:lang w:val="en-US"/>
        </w:rPr>
        <w:t>, which key members of a national inventory team may use to design and develop a sustainable inventory system. Specifically, the NIC is encouraged to use this guide with Template 2: Institutional Arrangements, in which the NIC may indicate the designated inventory agency and inventory stakeholders (including the NIC, itself).</w:t>
      </w:r>
    </w:p>
    <w:p w14:paraId="5EB59299" w14:textId="5749FB35" w:rsidR="00535581" w:rsidRPr="00535581" w:rsidRDefault="00535581" w:rsidP="00E81356">
      <w:pPr>
        <w:shd w:val="clear" w:color="auto" w:fill="CAEDFB" w:themeFill="accent4" w:themeFillTint="33"/>
        <w:spacing w:before="240" w:line="276" w:lineRule="auto"/>
        <w:jc w:val="both"/>
        <w:rPr>
          <w:rFonts w:ascii="Arial" w:hAnsi="Arial" w:cs="Arial"/>
          <w:b/>
          <w:bCs/>
          <w:iCs/>
          <w:lang w:val="en-US"/>
        </w:rPr>
      </w:pPr>
      <w:r w:rsidRPr="00535581">
        <w:rPr>
          <w:rFonts w:ascii="Arial" w:hAnsi="Arial" w:cs="Arial"/>
          <w:b/>
          <w:bCs/>
          <w:iCs/>
          <w:lang w:val="en-US"/>
        </w:rPr>
        <w:t>NIC Preparation</w:t>
      </w:r>
    </w:p>
    <w:p w14:paraId="1DC24DDC" w14:textId="063CFC77" w:rsidR="00535581" w:rsidRPr="00535581" w:rsidRDefault="00535581" w:rsidP="00535581">
      <w:pPr>
        <w:spacing w:before="240" w:line="276" w:lineRule="auto"/>
        <w:jc w:val="both"/>
        <w:rPr>
          <w:rFonts w:ascii="Arial" w:hAnsi="Arial" w:cs="Arial"/>
          <w:bCs/>
          <w:lang w:val="en-US"/>
        </w:rPr>
      </w:pPr>
      <w:r w:rsidRPr="00535581">
        <w:rPr>
          <w:rFonts w:ascii="Arial" w:hAnsi="Arial" w:cs="Arial"/>
          <w:bCs/>
          <w:lang w:val="en-US"/>
        </w:rPr>
        <w:t>The NIC is typically responsible for managing all aspects of National GHG Inventory development, including providing technical and coordination assistance to all members of the National GHG Inventory Team, ensuring funding is in place, briefing senior management, and establishing the overall National Inventory Schedule. The coordinator should have a comprehensive understanding of the UNFCCC reporting requirements, IPCC guidelines, and a general understanding of all GHG sectors.</w:t>
      </w:r>
    </w:p>
    <w:p w14:paraId="22DA5CD4" w14:textId="4BA32B33" w:rsidR="00535581" w:rsidRPr="00535581" w:rsidRDefault="00535581" w:rsidP="00E81356">
      <w:pPr>
        <w:shd w:val="clear" w:color="auto" w:fill="CAEDFB" w:themeFill="accent4" w:themeFillTint="33"/>
        <w:spacing w:before="240" w:line="276" w:lineRule="auto"/>
        <w:jc w:val="both"/>
        <w:rPr>
          <w:rFonts w:ascii="Arial" w:hAnsi="Arial" w:cs="Arial"/>
          <w:b/>
          <w:lang w:val="en-US"/>
        </w:rPr>
      </w:pPr>
      <w:r w:rsidRPr="00535581">
        <w:rPr>
          <w:rFonts w:ascii="Arial" w:hAnsi="Arial" w:cs="Arial"/>
          <w:b/>
          <w:lang w:val="en-US"/>
        </w:rPr>
        <w:t>NIC Responsibilities and Activities</w:t>
      </w:r>
    </w:p>
    <w:p w14:paraId="74BCE830" w14:textId="53DB077E" w:rsidR="00535581" w:rsidRPr="00535581" w:rsidRDefault="00535581" w:rsidP="00535581">
      <w:pPr>
        <w:spacing w:before="240" w:line="276" w:lineRule="auto"/>
        <w:jc w:val="both"/>
        <w:rPr>
          <w:rFonts w:ascii="Arial" w:hAnsi="Arial" w:cs="Arial"/>
          <w:bCs/>
          <w:lang w:val="en-US"/>
        </w:rPr>
      </w:pPr>
      <w:r w:rsidRPr="00535581">
        <w:rPr>
          <w:rFonts w:ascii="Arial" w:hAnsi="Arial" w:cs="Arial"/>
          <w:bCs/>
          <w:lang w:val="en-US"/>
        </w:rPr>
        <w:t>The following list highlights the main responsibilities and activities of the NIC:</w:t>
      </w:r>
    </w:p>
    <w:p w14:paraId="49660A09" w14:textId="77777777" w:rsidR="00535581" w:rsidRPr="00535581" w:rsidRDefault="00535581" w:rsidP="00535581">
      <w:pPr>
        <w:numPr>
          <w:ilvl w:val="0"/>
          <w:numId w:val="3"/>
        </w:numPr>
        <w:spacing w:before="240" w:after="60" w:line="276" w:lineRule="auto"/>
        <w:rPr>
          <w:rFonts w:ascii="Arial" w:eastAsia="Times New Roman" w:hAnsi="Arial" w:cs="Arial"/>
          <w:lang w:val="en-GB" w:eastAsia="zh-CN"/>
        </w:rPr>
      </w:pPr>
      <w:r w:rsidRPr="00535581">
        <w:rPr>
          <w:rFonts w:ascii="Arial" w:hAnsi="Arial" w:cs="Arial"/>
        </w:rPr>
        <w:t xml:space="preserve">Manage and support the National GHG Inventory staff, schedule, and budget </w:t>
      </w:r>
      <w:proofErr w:type="gramStart"/>
      <w:r w:rsidRPr="00535581">
        <w:rPr>
          <w:rFonts w:ascii="Arial" w:hAnsi="Arial" w:cs="Arial"/>
        </w:rPr>
        <w:t>in order to</w:t>
      </w:r>
      <w:proofErr w:type="gramEnd"/>
      <w:r w:rsidRPr="00535581">
        <w:rPr>
          <w:rFonts w:ascii="Arial" w:hAnsi="Arial" w:cs="Arial"/>
        </w:rPr>
        <w:t xml:space="preserve"> develop the inventory in a timely and efficient manner to meet national priorities, along with international reporting needs.  </w:t>
      </w:r>
    </w:p>
    <w:p w14:paraId="6A9BCD17" w14:textId="4FE29538" w:rsidR="00535581" w:rsidRPr="00535581" w:rsidRDefault="00535581" w:rsidP="00535581">
      <w:pPr>
        <w:pStyle w:val="BodyText2006GL"/>
        <w:numPr>
          <w:ilvl w:val="0"/>
          <w:numId w:val="5"/>
        </w:numPr>
        <w:spacing w:before="240" w:after="60" w:line="276" w:lineRule="auto"/>
        <w:jc w:val="left"/>
        <w:rPr>
          <w:rFonts w:ascii="Arial" w:hAnsi="Arial" w:cs="Arial"/>
          <w:sz w:val="22"/>
          <w:szCs w:val="22"/>
        </w:rPr>
      </w:pPr>
      <w:r w:rsidRPr="00535581">
        <w:rPr>
          <w:rFonts w:ascii="Arial" w:hAnsi="Arial" w:cs="Arial"/>
          <w:sz w:val="22"/>
          <w:szCs w:val="22"/>
        </w:rPr>
        <w:t>Prepare a detailed work plan for producing the National GHG Inventory, including interim deliverables/ outputs, in close consultation with inventory leads/coordinators and relevant data providers. To save time, the NIC may start with the sample work plan in National GHG Inventory Inception Memorandum Template</w:t>
      </w:r>
      <w:r w:rsidR="00D73500">
        <w:rPr>
          <w:rFonts w:ascii="Arial" w:hAnsi="Arial" w:cs="Arial"/>
          <w:sz w:val="22"/>
          <w:szCs w:val="22"/>
        </w:rPr>
        <w:t xml:space="preserve"> in the GHG data repository tool</w:t>
      </w:r>
      <w:r w:rsidRPr="00535581">
        <w:rPr>
          <w:rFonts w:ascii="Arial" w:hAnsi="Arial" w:cs="Arial"/>
          <w:sz w:val="22"/>
          <w:szCs w:val="22"/>
        </w:rPr>
        <w:t>, and customize it as needed.</w:t>
      </w:r>
    </w:p>
    <w:p w14:paraId="7617D2AE" w14:textId="77777777" w:rsidR="00535581" w:rsidRPr="00535581" w:rsidRDefault="00535581" w:rsidP="00535581">
      <w:pPr>
        <w:pStyle w:val="BodyText2006GL"/>
        <w:numPr>
          <w:ilvl w:val="1"/>
          <w:numId w:val="3"/>
        </w:numPr>
        <w:spacing w:before="240" w:after="60" w:line="276" w:lineRule="auto"/>
        <w:jc w:val="left"/>
        <w:rPr>
          <w:rFonts w:ascii="Arial" w:hAnsi="Arial" w:cs="Arial"/>
          <w:sz w:val="22"/>
          <w:szCs w:val="22"/>
        </w:rPr>
      </w:pPr>
      <w:r w:rsidRPr="00535581">
        <w:rPr>
          <w:rFonts w:ascii="Arial" w:hAnsi="Arial" w:cs="Arial"/>
          <w:color w:val="000000"/>
          <w:sz w:val="22"/>
          <w:szCs w:val="22"/>
        </w:rPr>
        <w:t>Establish internal processes and schedule to ensure that the national inventory team has sufficient time for to apply QA/QC procedures and assess uncertainties of emission estimates.</w:t>
      </w:r>
      <w:r w:rsidRPr="00535581">
        <w:rPr>
          <w:rFonts w:ascii="Arial" w:hAnsi="Arial" w:cs="Arial"/>
          <w:sz w:val="22"/>
          <w:szCs w:val="22"/>
        </w:rPr>
        <w:t xml:space="preserve"> </w:t>
      </w:r>
    </w:p>
    <w:p w14:paraId="1D3F5E11" w14:textId="50770C0C" w:rsidR="007C713D" w:rsidRPr="007C713D" w:rsidRDefault="00535581" w:rsidP="007C713D">
      <w:pPr>
        <w:pStyle w:val="BodyText2006GL"/>
        <w:numPr>
          <w:ilvl w:val="1"/>
          <w:numId w:val="3"/>
        </w:numPr>
        <w:spacing w:before="240" w:after="60" w:line="276" w:lineRule="auto"/>
        <w:jc w:val="left"/>
        <w:rPr>
          <w:rFonts w:ascii="Arial" w:hAnsi="Arial" w:cs="Arial"/>
          <w:sz w:val="22"/>
          <w:szCs w:val="22"/>
        </w:rPr>
      </w:pPr>
      <w:r w:rsidRPr="00535581">
        <w:rPr>
          <w:rFonts w:ascii="Arial" w:hAnsi="Arial" w:cs="Arial"/>
          <w:sz w:val="22"/>
          <w:szCs w:val="22"/>
        </w:rPr>
        <w:t xml:space="preserve">Develop Scope of Work documents and procure contracts with consultants to support inventory cross-cutting and report compilation tasks. To save time, the NIC may start with the </w:t>
      </w:r>
      <w:r w:rsidRPr="00535581">
        <w:rPr>
          <w:rFonts w:ascii="Arial" w:hAnsi="Arial" w:cs="Arial"/>
          <w:sz w:val="22"/>
          <w:szCs w:val="22"/>
          <w:u w:val="single"/>
        </w:rPr>
        <w:t>National GHG Inventory Scope of Work</w:t>
      </w:r>
      <w:r w:rsidRPr="00535581">
        <w:rPr>
          <w:rFonts w:ascii="Arial" w:hAnsi="Arial" w:cs="Arial"/>
          <w:sz w:val="22"/>
          <w:szCs w:val="22"/>
        </w:rPr>
        <w:t xml:space="preserve"> template, and customize it as needed. For record keeping, the NIC may also list the </w:t>
      </w:r>
      <w:r w:rsidRPr="00535581">
        <w:rPr>
          <w:rFonts w:ascii="Arial" w:hAnsi="Arial" w:cs="Arial"/>
          <w:sz w:val="22"/>
          <w:szCs w:val="22"/>
        </w:rPr>
        <w:lastRenderedPageBreak/>
        <w:t xml:space="preserve">leads or consultants for each sector in </w:t>
      </w:r>
      <w:r w:rsidRPr="00535581">
        <w:rPr>
          <w:rFonts w:ascii="Arial" w:hAnsi="Arial" w:cs="Arial"/>
          <w:sz w:val="22"/>
          <w:szCs w:val="22"/>
          <w:u w:val="single"/>
        </w:rPr>
        <w:t>Template: Institutional Arrangements</w:t>
      </w:r>
      <w:r w:rsidRPr="00535581">
        <w:rPr>
          <w:rFonts w:ascii="Arial" w:hAnsi="Arial" w:cs="Arial"/>
          <w:sz w:val="22"/>
          <w:szCs w:val="22"/>
        </w:rPr>
        <w:t xml:space="preserve"> within </w:t>
      </w:r>
      <w:r w:rsidR="007C713D">
        <w:rPr>
          <w:rFonts w:ascii="Arial" w:hAnsi="Arial" w:cs="Arial"/>
          <w:sz w:val="22"/>
          <w:szCs w:val="22"/>
        </w:rPr>
        <w:t xml:space="preserve">the </w:t>
      </w:r>
      <w:r w:rsidR="00A12263">
        <w:rPr>
          <w:rFonts w:ascii="Arial" w:hAnsi="Arial" w:cs="Arial"/>
          <w:sz w:val="22"/>
          <w:szCs w:val="22"/>
        </w:rPr>
        <w:t>GHG data repository tool</w:t>
      </w:r>
      <w:r w:rsidR="007C713D">
        <w:rPr>
          <w:rFonts w:ascii="Arial" w:hAnsi="Arial" w:cs="Arial"/>
          <w:sz w:val="22"/>
          <w:szCs w:val="22"/>
        </w:rPr>
        <w:t>.</w:t>
      </w:r>
    </w:p>
    <w:p w14:paraId="3EE4BF9A" w14:textId="4245FE38" w:rsidR="00535581" w:rsidRPr="00535581" w:rsidRDefault="00535581" w:rsidP="00535581">
      <w:pPr>
        <w:pStyle w:val="BodyText2006GL"/>
        <w:numPr>
          <w:ilvl w:val="1"/>
          <w:numId w:val="3"/>
        </w:numPr>
        <w:spacing w:before="240" w:after="60" w:line="276" w:lineRule="auto"/>
        <w:jc w:val="left"/>
        <w:rPr>
          <w:rFonts w:ascii="Arial" w:hAnsi="Arial" w:cs="Arial"/>
          <w:sz w:val="22"/>
          <w:szCs w:val="22"/>
        </w:rPr>
      </w:pPr>
      <w:r w:rsidRPr="00535581">
        <w:rPr>
          <w:rFonts w:ascii="Arial" w:hAnsi="Arial" w:cs="Arial"/>
          <w:sz w:val="22"/>
          <w:szCs w:val="22"/>
        </w:rPr>
        <w:t xml:space="preserve">Oversee sector leads/consultants responsible for report compilation both at the sector level and at the level of aggregate results (reflect all sector estimates combined) to ensure incorporation of the inventory in the NC and BUR for submittal to the UNFCCC. Tables in </w:t>
      </w:r>
      <w:r w:rsidRPr="00535581">
        <w:rPr>
          <w:rFonts w:ascii="Arial" w:hAnsi="Arial" w:cs="Arial"/>
          <w:sz w:val="22"/>
          <w:szCs w:val="22"/>
          <w:u w:val="single"/>
        </w:rPr>
        <w:t>Template: Institutional Arrangements</w:t>
      </w:r>
      <w:r w:rsidRPr="00535581">
        <w:rPr>
          <w:rFonts w:ascii="Arial" w:hAnsi="Arial" w:cs="Arial"/>
          <w:sz w:val="22"/>
          <w:szCs w:val="22"/>
        </w:rPr>
        <w:t xml:space="preserve"> within</w:t>
      </w:r>
      <w:r w:rsidR="007C713D">
        <w:rPr>
          <w:rFonts w:ascii="Arial" w:hAnsi="Arial" w:cs="Arial"/>
          <w:sz w:val="22"/>
          <w:szCs w:val="22"/>
        </w:rPr>
        <w:t xml:space="preserve"> the </w:t>
      </w:r>
      <w:r w:rsidR="00A12263">
        <w:rPr>
          <w:rFonts w:ascii="Arial" w:hAnsi="Arial" w:cs="Arial"/>
          <w:sz w:val="22"/>
          <w:szCs w:val="22"/>
        </w:rPr>
        <w:t>GHG data repository tool</w:t>
      </w:r>
      <w:r w:rsidR="00A12263" w:rsidDel="00A12263">
        <w:rPr>
          <w:rFonts w:ascii="Arial" w:hAnsi="Arial" w:cs="Arial"/>
          <w:sz w:val="22"/>
          <w:szCs w:val="22"/>
        </w:rPr>
        <w:t xml:space="preserve"> </w:t>
      </w:r>
      <w:r w:rsidRPr="00535581">
        <w:rPr>
          <w:rFonts w:ascii="Arial" w:hAnsi="Arial" w:cs="Arial"/>
          <w:sz w:val="22"/>
          <w:szCs w:val="22"/>
        </w:rPr>
        <w:t>should help the NIC manage this responsibility.</w:t>
      </w:r>
    </w:p>
    <w:p w14:paraId="689749D0" w14:textId="77777777" w:rsidR="00535581" w:rsidRPr="00535581" w:rsidRDefault="00535581" w:rsidP="00535581">
      <w:pPr>
        <w:pStyle w:val="BodyText2006GL"/>
        <w:numPr>
          <w:ilvl w:val="1"/>
          <w:numId w:val="3"/>
        </w:numPr>
        <w:spacing w:before="240" w:after="60" w:line="276" w:lineRule="auto"/>
        <w:jc w:val="left"/>
        <w:rPr>
          <w:rFonts w:ascii="Arial" w:hAnsi="Arial" w:cs="Arial"/>
          <w:sz w:val="22"/>
          <w:szCs w:val="22"/>
        </w:rPr>
      </w:pPr>
      <w:r w:rsidRPr="00535581">
        <w:rPr>
          <w:rFonts w:ascii="Arial" w:hAnsi="Arial" w:cs="Arial"/>
          <w:sz w:val="22"/>
          <w:szCs w:val="22"/>
        </w:rPr>
        <w:t xml:space="preserve">Schedule periodic meetings to check in on status of work and periodically brief inventory agency management on progress and results.  </w:t>
      </w:r>
    </w:p>
    <w:p w14:paraId="0EF7ACB9" w14:textId="07E4A3C1" w:rsidR="00535581" w:rsidRPr="00535581" w:rsidRDefault="00535581" w:rsidP="00535581">
      <w:pPr>
        <w:pStyle w:val="ListParagraph"/>
        <w:numPr>
          <w:ilvl w:val="0"/>
          <w:numId w:val="3"/>
        </w:numPr>
        <w:spacing w:before="240" w:after="0" w:line="276" w:lineRule="auto"/>
        <w:rPr>
          <w:rFonts w:ascii="Arial" w:hAnsi="Arial" w:cs="Arial"/>
          <w:color w:val="008000"/>
        </w:rPr>
      </w:pPr>
      <w:r w:rsidRPr="00535581">
        <w:rPr>
          <w:rFonts w:ascii="Arial" w:eastAsia="Times New Roman" w:hAnsi="Arial" w:cs="Arial"/>
          <w:lang w:val="en-GB" w:eastAsia="zh-CN"/>
        </w:rPr>
        <w:t xml:space="preserve">Identify, assign, and oversee national inventory sector leads, recording their names and contact information in </w:t>
      </w:r>
      <w:r w:rsidRPr="00535581">
        <w:rPr>
          <w:rFonts w:ascii="Arial" w:hAnsi="Arial" w:cs="Arial"/>
          <w:u w:val="single"/>
        </w:rPr>
        <w:t>Template: Institutional Arrangements</w:t>
      </w:r>
      <w:r w:rsidRPr="00535581">
        <w:rPr>
          <w:rFonts w:ascii="Arial" w:hAnsi="Arial" w:cs="Arial"/>
        </w:rPr>
        <w:t xml:space="preserve"> within </w:t>
      </w:r>
      <w:r w:rsidR="007C713D">
        <w:rPr>
          <w:rFonts w:ascii="Arial" w:hAnsi="Arial" w:cs="Arial"/>
        </w:rPr>
        <w:t xml:space="preserve">the </w:t>
      </w:r>
      <w:r w:rsidR="00A12263">
        <w:rPr>
          <w:rFonts w:ascii="Arial" w:hAnsi="Arial" w:cs="Arial"/>
        </w:rPr>
        <w:t>GHG data repository tool</w:t>
      </w:r>
      <w:r w:rsidRPr="00535581">
        <w:rPr>
          <w:rFonts w:ascii="Arial" w:hAnsi="Arial" w:cs="Arial"/>
        </w:rPr>
        <w:t xml:space="preserve">. See the </w:t>
      </w:r>
      <w:r w:rsidRPr="00535581">
        <w:rPr>
          <w:rFonts w:ascii="Arial" w:hAnsi="Arial" w:cs="Arial"/>
          <w:u w:val="single"/>
        </w:rPr>
        <w:t>Sector Roles and Responsibilities</w:t>
      </w:r>
      <w:r w:rsidR="007A28CD">
        <w:rPr>
          <w:rFonts w:ascii="Arial" w:hAnsi="Arial" w:cs="Arial"/>
          <w:u w:val="single"/>
        </w:rPr>
        <w:t xml:space="preserve"> </w:t>
      </w:r>
      <w:r w:rsidRPr="00535581">
        <w:rPr>
          <w:rFonts w:ascii="Arial" w:hAnsi="Arial" w:cs="Arial"/>
        </w:rPr>
        <w:t xml:space="preserve">guide for each sector (Energy, IPPU, Agriculture, LULUCF, and Waste), also in </w:t>
      </w:r>
      <w:r w:rsidR="007C713D">
        <w:rPr>
          <w:rFonts w:ascii="Arial" w:hAnsi="Arial" w:cs="Arial"/>
        </w:rPr>
        <w:t xml:space="preserve">the </w:t>
      </w:r>
      <w:r w:rsidR="00A12263" w:rsidRPr="00A12263">
        <w:rPr>
          <w:rFonts w:ascii="Arial" w:hAnsi="Arial" w:cs="Arial"/>
        </w:rPr>
        <w:t>GHG data repository tool</w:t>
      </w:r>
      <w:r w:rsidRPr="00535581">
        <w:rPr>
          <w:rFonts w:ascii="Arial" w:hAnsi="Arial" w:cs="Arial"/>
          <w:color w:val="008000"/>
        </w:rPr>
        <w:t xml:space="preserve">, </w:t>
      </w:r>
      <w:r w:rsidRPr="00535581">
        <w:rPr>
          <w:rFonts w:ascii="Arial" w:hAnsi="Arial" w:cs="Arial"/>
        </w:rPr>
        <w:t>for a comprehensive list of the typical responsibilities of the sector leads.</w:t>
      </w:r>
    </w:p>
    <w:p w14:paraId="4EA9E7DC" w14:textId="77777777" w:rsidR="00535581" w:rsidRPr="00535581" w:rsidRDefault="00535581" w:rsidP="00535581">
      <w:pPr>
        <w:pStyle w:val="BodyText2006GL"/>
        <w:numPr>
          <w:ilvl w:val="1"/>
          <w:numId w:val="3"/>
        </w:numPr>
        <w:spacing w:before="240" w:after="60" w:line="276" w:lineRule="auto"/>
        <w:jc w:val="left"/>
        <w:rPr>
          <w:rFonts w:ascii="Arial" w:hAnsi="Arial" w:cs="Arial"/>
          <w:sz w:val="22"/>
          <w:szCs w:val="22"/>
        </w:rPr>
      </w:pPr>
      <w:r w:rsidRPr="00535581">
        <w:rPr>
          <w:rFonts w:ascii="Arial" w:hAnsi="Arial" w:cs="Arial"/>
          <w:color w:val="000000"/>
          <w:sz w:val="22"/>
          <w:szCs w:val="22"/>
        </w:rPr>
        <w:t xml:space="preserve">Assist sector leads to prepare and implement sector specific work plans, including interim outputs/deliverables, as well as identify, collect, and organize data for inclusion in the inventory. </w:t>
      </w:r>
    </w:p>
    <w:p w14:paraId="6730B4AB" w14:textId="77777777" w:rsidR="00535581" w:rsidRPr="00535581" w:rsidRDefault="00535581" w:rsidP="00535581">
      <w:pPr>
        <w:pStyle w:val="BodyText2006GL"/>
        <w:numPr>
          <w:ilvl w:val="1"/>
          <w:numId w:val="3"/>
        </w:numPr>
        <w:spacing w:before="240" w:after="60" w:line="276" w:lineRule="auto"/>
        <w:jc w:val="left"/>
        <w:rPr>
          <w:rFonts w:ascii="Arial" w:hAnsi="Arial" w:cs="Arial"/>
          <w:sz w:val="22"/>
          <w:szCs w:val="22"/>
        </w:rPr>
      </w:pPr>
      <w:r w:rsidRPr="00535581">
        <w:rPr>
          <w:rFonts w:ascii="Arial" w:hAnsi="Arial" w:cs="Arial"/>
          <w:sz w:val="22"/>
          <w:szCs w:val="22"/>
        </w:rPr>
        <w:t xml:space="preserve">Assist sector experts with the use of activity data and select and apply appropriate IPCC Good Practice Guidance to improve existing methodologies and emission factors. </w:t>
      </w:r>
    </w:p>
    <w:p w14:paraId="528FE47A" w14:textId="1B8CF259" w:rsidR="00535581" w:rsidRPr="00535581" w:rsidRDefault="00535581" w:rsidP="00535581">
      <w:pPr>
        <w:pStyle w:val="BodyText2006GL"/>
        <w:numPr>
          <w:ilvl w:val="1"/>
          <w:numId w:val="3"/>
        </w:numPr>
        <w:spacing w:before="240" w:after="60" w:line="276" w:lineRule="auto"/>
        <w:jc w:val="left"/>
        <w:rPr>
          <w:rFonts w:ascii="Arial" w:hAnsi="Arial" w:cs="Arial"/>
          <w:sz w:val="22"/>
          <w:szCs w:val="22"/>
        </w:rPr>
      </w:pPr>
      <w:r w:rsidRPr="00535581">
        <w:rPr>
          <w:rFonts w:ascii="Arial" w:hAnsi="Arial" w:cs="Arial"/>
          <w:sz w:val="22"/>
          <w:szCs w:val="22"/>
        </w:rPr>
        <w:t xml:space="preserve">Become familiar with </w:t>
      </w:r>
      <w:r w:rsidRPr="00535581">
        <w:rPr>
          <w:rFonts w:ascii="Arial" w:hAnsi="Arial" w:cs="Arial"/>
          <w:sz w:val="22"/>
          <w:szCs w:val="22"/>
          <w:u w:val="single"/>
        </w:rPr>
        <w:t>Template: Methods and Data Documentation</w:t>
      </w:r>
      <w:r w:rsidRPr="00535581">
        <w:rPr>
          <w:rFonts w:ascii="Arial" w:hAnsi="Arial" w:cs="Arial"/>
          <w:sz w:val="22"/>
          <w:szCs w:val="22"/>
        </w:rPr>
        <w:t xml:space="preserve"> within </w:t>
      </w:r>
      <w:r w:rsidR="00340F06">
        <w:rPr>
          <w:rFonts w:ascii="Arial" w:hAnsi="Arial" w:cs="Arial"/>
          <w:sz w:val="22"/>
          <w:szCs w:val="22"/>
        </w:rPr>
        <w:t xml:space="preserve">the </w:t>
      </w:r>
      <w:r w:rsidR="00A12263" w:rsidRPr="00A12263">
        <w:rPr>
          <w:rFonts w:ascii="Arial" w:hAnsi="Arial" w:cs="Arial"/>
        </w:rPr>
        <w:t xml:space="preserve">GHG data repository </w:t>
      </w:r>
      <w:proofErr w:type="gramStart"/>
      <w:r w:rsidR="00A12263" w:rsidRPr="00A12263">
        <w:rPr>
          <w:rFonts w:ascii="Arial" w:hAnsi="Arial" w:cs="Arial"/>
        </w:rPr>
        <w:t>tool</w:t>
      </w:r>
      <w:r w:rsidRPr="00535581">
        <w:rPr>
          <w:rFonts w:ascii="Arial" w:hAnsi="Arial" w:cs="Arial"/>
          <w:sz w:val="22"/>
          <w:szCs w:val="22"/>
        </w:rPr>
        <w:t>, and</w:t>
      </w:r>
      <w:proofErr w:type="gramEnd"/>
      <w:r w:rsidRPr="00535581">
        <w:rPr>
          <w:rFonts w:ascii="Arial" w:hAnsi="Arial" w:cs="Arial"/>
          <w:sz w:val="22"/>
          <w:szCs w:val="22"/>
        </w:rPr>
        <w:t xml:space="preserve"> invite or direct sector leads or experts to use it as a resource while performing their duties.  </w:t>
      </w:r>
    </w:p>
    <w:p w14:paraId="753D0CC9" w14:textId="71C90507" w:rsidR="00535581" w:rsidRPr="00535581" w:rsidRDefault="00535581" w:rsidP="00535581">
      <w:pPr>
        <w:numPr>
          <w:ilvl w:val="0"/>
          <w:numId w:val="3"/>
        </w:numPr>
        <w:spacing w:before="240" w:after="60" w:line="276" w:lineRule="auto"/>
        <w:rPr>
          <w:rFonts w:ascii="Arial" w:eastAsia="Times New Roman" w:hAnsi="Arial" w:cs="Arial"/>
          <w:lang w:val="en-GB" w:eastAsia="zh-CN"/>
        </w:rPr>
      </w:pPr>
      <w:r w:rsidRPr="00535581">
        <w:rPr>
          <w:rFonts w:ascii="Arial" w:eastAsia="Times New Roman" w:hAnsi="Arial" w:cs="Arial"/>
          <w:lang w:val="en-GB" w:eastAsia="zh-CN"/>
        </w:rPr>
        <w:t xml:space="preserve">Assign cross-cutting roles and responsibilities, including those for Quality Assurance/Quality Control (QA/QC), archiving, key category analysis (KCA), uncertainty analysis, and compilation of the inventory section of the NC and/or BUR. Record the assignments in </w:t>
      </w:r>
      <w:r w:rsidRPr="00535581">
        <w:rPr>
          <w:rFonts w:ascii="Arial" w:hAnsi="Arial" w:cs="Arial"/>
          <w:u w:val="single"/>
        </w:rPr>
        <w:t>Template: Institutional Arrangements</w:t>
      </w:r>
      <w:r w:rsidRPr="00535581">
        <w:rPr>
          <w:rFonts w:ascii="Arial" w:hAnsi="Arial" w:cs="Arial"/>
        </w:rPr>
        <w:t xml:space="preserve"> within</w:t>
      </w:r>
      <w:r w:rsidR="00340F06">
        <w:rPr>
          <w:rFonts w:ascii="Arial" w:hAnsi="Arial" w:cs="Arial"/>
        </w:rPr>
        <w:t xml:space="preserve"> the </w:t>
      </w:r>
      <w:r w:rsidR="00A12263" w:rsidRPr="00A12263">
        <w:rPr>
          <w:rFonts w:ascii="Arial" w:hAnsi="Arial" w:cs="Arial"/>
        </w:rPr>
        <w:t>GHG data repository tool</w:t>
      </w:r>
      <w:r w:rsidRPr="00535581">
        <w:rPr>
          <w:rFonts w:ascii="Arial" w:hAnsi="Arial" w:cs="Arial"/>
          <w:color w:val="008000"/>
        </w:rPr>
        <w:t>.</w:t>
      </w:r>
    </w:p>
    <w:p w14:paraId="42206D83" w14:textId="77777777" w:rsidR="00535581" w:rsidRPr="00535581" w:rsidRDefault="00535581" w:rsidP="00535581">
      <w:pPr>
        <w:pStyle w:val="BodyText2006GL"/>
        <w:numPr>
          <w:ilvl w:val="1"/>
          <w:numId w:val="3"/>
        </w:numPr>
        <w:spacing w:before="240" w:after="60" w:line="276" w:lineRule="auto"/>
        <w:jc w:val="left"/>
        <w:rPr>
          <w:rFonts w:ascii="Arial" w:hAnsi="Arial" w:cs="Arial"/>
          <w:sz w:val="22"/>
          <w:szCs w:val="22"/>
        </w:rPr>
      </w:pPr>
      <w:r w:rsidRPr="00535581">
        <w:rPr>
          <w:rFonts w:ascii="Arial" w:hAnsi="Arial" w:cs="Arial"/>
          <w:sz w:val="22"/>
          <w:szCs w:val="22"/>
        </w:rPr>
        <w:t>For all project activities (i.e., QA/QC, uncertainty analysis, archiving, etc.), coordinate with cross-cutting leads to convey responsibilities to sector leads, consultants, national agencies and institutions, and relevant international organizations, such as UNDP country offices, IPCC, UNFCCC, and GEF.</w:t>
      </w:r>
      <w:r w:rsidRPr="00535581">
        <w:rPr>
          <w:rFonts w:ascii="Arial" w:hAnsi="Arial" w:cs="Arial"/>
          <w:snapToGrid w:val="0"/>
          <w:color w:val="000000"/>
          <w:w w:val="1"/>
          <w:sz w:val="22"/>
          <w:szCs w:val="22"/>
          <w:bdr w:val="none" w:sz="0" w:space="0" w:color="auto" w:frame="1"/>
          <w:shd w:val="clear" w:color="auto" w:fill="000000"/>
        </w:rPr>
        <w:t xml:space="preserve"> </w:t>
      </w:r>
    </w:p>
    <w:p w14:paraId="7116030B" w14:textId="77777777" w:rsidR="00535581" w:rsidRPr="00535581" w:rsidRDefault="00535581" w:rsidP="00535581">
      <w:pPr>
        <w:pStyle w:val="BodyText2006GL"/>
        <w:numPr>
          <w:ilvl w:val="1"/>
          <w:numId w:val="3"/>
        </w:numPr>
        <w:spacing w:before="240" w:after="60" w:line="276" w:lineRule="auto"/>
        <w:jc w:val="left"/>
        <w:rPr>
          <w:rFonts w:ascii="Arial" w:hAnsi="Arial" w:cs="Arial"/>
          <w:sz w:val="22"/>
          <w:szCs w:val="22"/>
        </w:rPr>
      </w:pPr>
      <w:r w:rsidRPr="00535581">
        <w:rPr>
          <w:rFonts w:ascii="Arial" w:hAnsi="Arial" w:cs="Arial"/>
          <w:sz w:val="22"/>
          <w:szCs w:val="22"/>
        </w:rPr>
        <w:t xml:space="preserve">Manage QA processes and inventory review periods (if applicable) with support from the QA/QC Coordinator.  </w:t>
      </w:r>
    </w:p>
    <w:p w14:paraId="747FAFA2" w14:textId="77777777" w:rsidR="00535581" w:rsidRPr="00535581" w:rsidRDefault="00535581" w:rsidP="00535581">
      <w:pPr>
        <w:pStyle w:val="BodyText2006GL"/>
        <w:numPr>
          <w:ilvl w:val="1"/>
          <w:numId w:val="3"/>
        </w:numPr>
        <w:spacing w:before="240" w:after="60" w:line="276" w:lineRule="auto"/>
        <w:jc w:val="left"/>
        <w:rPr>
          <w:rFonts w:ascii="Arial" w:hAnsi="Arial" w:cs="Arial"/>
          <w:sz w:val="22"/>
          <w:szCs w:val="22"/>
        </w:rPr>
      </w:pPr>
      <w:r w:rsidRPr="00535581">
        <w:rPr>
          <w:rFonts w:ascii="Arial" w:hAnsi="Arial" w:cs="Arial"/>
          <w:sz w:val="22"/>
          <w:szCs w:val="22"/>
        </w:rPr>
        <w:t>Manage implementation of QC procedures with support from QA/QC coordinator.</w:t>
      </w:r>
    </w:p>
    <w:p w14:paraId="6181D6C1" w14:textId="3FD7A274" w:rsidR="00535581" w:rsidRPr="00535581" w:rsidRDefault="00535581" w:rsidP="00535581">
      <w:pPr>
        <w:pStyle w:val="BodyText2006GL"/>
        <w:numPr>
          <w:ilvl w:val="1"/>
          <w:numId w:val="3"/>
        </w:numPr>
        <w:spacing w:before="240" w:after="60" w:line="276" w:lineRule="auto"/>
        <w:jc w:val="left"/>
        <w:rPr>
          <w:rFonts w:ascii="Arial" w:hAnsi="Arial" w:cs="Arial"/>
          <w:sz w:val="22"/>
          <w:szCs w:val="22"/>
        </w:rPr>
      </w:pPr>
      <w:r w:rsidRPr="00535581">
        <w:rPr>
          <w:rFonts w:ascii="Arial" w:hAnsi="Arial" w:cs="Arial"/>
          <w:sz w:val="22"/>
          <w:szCs w:val="22"/>
        </w:rPr>
        <w:lastRenderedPageBreak/>
        <w:t xml:space="preserve">Become familiar with </w:t>
      </w:r>
      <w:r w:rsidRPr="00535581">
        <w:rPr>
          <w:rFonts w:ascii="Arial" w:hAnsi="Arial" w:cs="Arial"/>
          <w:sz w:val="22"/>
          <w:szCs w:val="22"/>
          <w:u w:val="single"/>
        </w:rPr>
        <w:t>Template: QA/QC Procedures</w:t>
      </w:r>
      <w:r w:rsidRPr="00535581">
        <w:rPr>
          <w:rFonts w:ascii="Arial" w:hAnsi="Arial" w:cs="Arial"/>
          <w:sz w:val="22"/>
          <w:szCs w:val="22"/>
        </w:rPr>
        <w:t xml:space="preserve">, </w:t>
      </w:r>
      <w:r w:rsidRPr="00535581">
        <w:rPr>
          <w:rFonts w:ascii="Arial" w:hAnsi="Arial" w:cs="Arial"/>
          <w:sz w:val="22"/>
          <w:szCs w:val="22"/>
          <w:u w:val="single"/>
        </w:rPr>
        <w:t>Template: Archiving System</w:t>
      </w:r>
      <w:r w:rsidRPr="00535581">
        <w:rPr>
          <w:rFonts w:ascii="Arial" w:hAnsi="Arial" w:cs="Arial"/>
          <w:sz w:val="22"/>
          <w:szCs w:val="22"/>
        </w:rPr>
        <w:t>, and</w:t>
      </w:r>
      <w:r w:rsidRPr="00535581">
        <w:rPr>
          <w:rFonts w:ascii="Arial" w:hAnsi="Arial" w:cs="Arial"/>
          <w:sz w:val="22"/>
          <w:szCs w:val="22"/>
          <w:u w:val="single"/>
        </w:rPr>
        <w:t xml:space="preserve"> Template: Key Category Analysis</w:t>
      </w:r>
      <w:r w:rsidRPr="00535581">
        <w:rPr>
          <w:rFonts w:ascii="Arial" w:hAnsi="Arial" w:cs="Arial"/>
          <w:sz w:val="22"/>
          <w:szCs w:val="22"/>
        </w:rPr>
        <w:t xml:space="preserve">, within </w:t>
      </w:r>
      <w:r w:rsidR="00340F06">
        <w:rPr>
          <w:rFonts w:ascii="Arial" w:hAnsi="Arial" w:cs="Arial"/>
          <w:sz w:val="22"/>
          <w:szCs w:val="22"/>
        </w:rPr>
        <w:t xml:space="preserve">the </w:t>
      </w:r>
      <w:r w:rsidR="00A12263" w:rsidRPr="00A12263">
        <w:rPr>
          <w:rFonts w:ascii="Arial" w:hAnsi="Arial" w:cs="Arial"/>
        </w:rPr>
        <w:t>GHG data repository tool</w:t>
      </w:r>
      <w:r w:rsidR="00340F06">
        <w:rPr>
          <w:rFonts w:ascii="Arial" w:hAnsi="Arial" w:cs="Arial"/>
          <w:sz w:val="22"/>
          <w:szCs w:val="22"/>
        </w:rPr>
        <w:t xml:space="preserve"> </w:t>
      </w:r>
      <w:proofErr w:type="gramStart"/>
      <w:r w:rsidRPr="00535581">
        <w:rPr>
          <w:rFonts w:ascii="Arial" w:hAnsi="Arial" w:cs="Arial"/>
          <w:sz w:val="22"/>
          <w:szCs w:val="22"/>
        </w:rPr>
        <w:t>in order to</w:t>
      </w:r>
      <w:proofErr w:type="gramEnd"/>
      <w:r w:rsidRPr="00535581">
        <w:rPr>
          <w:rFonts w:ascii="Arial" w:hAnsi="Arial" w:cs="Arial"/>
          <w:sz w:val="22"/>
          <w:szCs w:val="22"/>
        </w:rPr>
        <w:t xml:space="preserve"> prepare to supervise these processes and activities.</w:t>
      </w:r>
    </w:p>
    <w:p w14:paraId="71DE0C31" w14:textId="7354AC41" w:rsidR="00535581" w:rsidRDefault="00535581" w:rsidP="00535581">
      <w:pPr>
        <w:pStyle w:val="BodyText2006GL"/>
        <w:numPr>
          <w:ilvl w:val="0"/>
          <w:numId w:val="3"/>
        </w:numPr>
        <w:spacing w:before="240" w:after="60" w:line="276" w:lineRule="auto"/>
        <w:jc w:val="left"/>
        <w:rPr>
          <w:rFonts w:ascii="Arial" w:hAnsi="Arial" w:cs="Arial"/>
          <w:sz w:val="22"/>
          <w:szCs w:val="22"/>
        </w:rPr>
      </w:pPr>
      <w:r w:rsidRPr="00535581">
        <w:rPr>
          <w:rFonts w:ascii="Arial" w:hAnsi="Arial" w:cs="Arial"/>
          <w:sz w:val="22"/>
          <w:szCs w:val="22"/>
        </w:rPr>
        <w:t xml:space="preserve">Maintain and implement a national GHG inventory improvement plan using </w:t>
      </w:r>
      <w:r w:rsidRPr="00535581">
        <w:rPr>
          <w:rFonts w:ascii="Arial" w:hAnsi="Arial" w:cs="Arial"/>
          <w:sz w:val="22"/>
          <w:szCs w:val="22"/>
          <w:u w:val="single"/>
        </w:rPr>
        <w:t>Template: National Inventory Improvement Plan</w:t>
      </w:r>
      <w:r w:rsidRPr="00535581">
        <w:rPr>
          <w:rFonts w:ascii="Arial" w:hAnsi="Arial" w:cs="Arial"/>
          <w:sz w:val="22"/>
          <w:szCs w:val="22"/>
        </w:rPr>
        <w:t xml:space="preserve"> within</w:t>
      </w:r>
      <w:r w:rsidR="00340F06">
        <w:rPr>
          <w:rFonts w:ascii="Arial" w:hAnsi="Arial" w:cs="Arial"/>
          <w:sz w:val="22"/>
          <w:szCs w:val="22"/>
        </w:rPr>
        <w:t xml:space="preserve"> the </w:t>
      </w:r>
      <w:r w:rsidR="00A12263" w:rsidRPr="00A12263">
        <w:rPr>
          <w:rFonts w:ascii="Arial" w:hAnsi="Arial" w:cs="Arial"/>
        </w:rPr>
        <w:t>GHG data repository tool</w:t>
      </w:r>
      <w:r w:rsidRPr="00535581">
        <w:rPr>
          <w:rFonts w:ascii="Arial" w:hAnsi="Arial" w:cs="Arial"/>
          <w:sz w:val="22"/>
          <w:szCs w:val="22"/>
        </w:rPr>
        <w:t>. Foster and establish links with related national projects, and other regional, international programmes as appropriate.</w:t>
      </w:r>
    </w:p>
    <w:p w14:paraId="7AC08DB9" w14:textId="4809EC57" w:rsidR="00535581" w:rsidRDefault="00535581" w:rsidP="007A28CD">
      <w:pPr>
        <w:pStyle w:val="BodyText2006GL"/>
        <w:shd w:val="clear" w:color="auto" w:fill="CAEDFB" w:themeFill="accent4" w:themeFillTint="33"/>
        <w:spacing w:before="240" w:after="60" w:line="276" w:lineRule="auto"/>
        <w:jc w:val="left"/>
        <w:rPr>
          <w:rFonts w:ascii="Arial" w:hAnsi="Arial" w:cs="Arial"/>
          <w:b/>
          <w:bCs/>
          <w:sz w:val="22"/>
          <w:szCs w:val="22"/>
          <w:lang w:val="en-IN"/>
        </w:rPr>
      </w:pPr>
      <w:r w:rsidRPr="00535581">
        <w:rPr>
          <w:rFonts w:ascii="Arial" w:hAnsi="Arial" w:cs="Arial"/>
          <w:b/>
          <w:bCs/>
          <w:sz w:val="22"/>
          <w:szCs w:val="22"/>
        </w:rPr>
        <w:t xml:space="preserve">NIC </w:t>
      </w:r>
      <w:r w:rsidRPr="00535581">
        <w:rPr>
          <w:rFonts w:ascii="Arial" w:hAnsi="Arial" w:cs="Arial"/>
          <w:b/>
          <w:bCs/>
          <w:sz w:val="22"/>
          <w:szCs w:val="22"/>
          <w:lang w:val="en-IN"/>
        </w:rPr>
        <w:t>Qualifications</w:t>
      </w:r>
    </w:p>
    <w:p w14:paraId="649C7E8B" w14:textId="1259D864" w:rsidR="00535581" w:rsidRDefault="00535581" w:rsidP="007A28CD">
      <w:pPr>
        <w:pStyle w:val="BodyText2006GL"/>
        <w:spacing w:before="240" w:after="60" w:line="276" w:lineRule="auto"/>
        <w:rPr>
          <w:rFonts w:ascii="Arial" w:hAnsi="Arial" w:cs="Arial"/>
          <w:sz w:val="22"/>
          <w:szCs w:val="22"/>
          <w:lang w:val="en-IN"/>
        </w:rPr>
      </w:pPr>
      <w:r w:rsidRPr="00535581">
        <w:rPr>
          <w:rFonts w:ascii="Arial" w:hAnsi="Arial" w:cs="Arial"/>
          <w:sz w:val="22"/>
          <w:szCs w:val="22"/>
          <w:lang w:val="en-IN"/>
        </w:rPr>
        <w:t xml:space="preserve">The NIC should have a strong scientific or technical background. A policy background, while not imperative, may be helpful with respect to the communication of findings, though the inventory itself should be </w:t>
      </w:r>
      <w:proofErr w:type="gramStart"/>
      <w:r w:rsidRPr="00535581">
        <w:rPr>
          <w:rFonts w:ascii="Arial" w:hAnsi="Arial" w:cs="Arial"/>
          <w:sz w:val="22"/>
          <w:szCs w:val="22"/>
          <w:lang w:val="en-IN"/>
        </w:rPr>
        <w:t>policy-neutral</w:t>
      </w:r>
      <w:proofErr w:type="gramEnd"/>
      <w:r w:rsidRPr="00535581">
        <w:rPr>
          <w:rFonts w:ascii="Arial" w:hAnsi="Arial" w:cs="Arial"/>
          <w:sz w:val="22"/>
          <w:szCs w:val="22"/>
          <w:lang w:val="en-IN"/>
        </w:rPr>
        <w:t>. It is essential for the candidate to possess the ability to work both independently and with a wide variety of members of governments, agencies, non-governmental organizations, and research institutions. A strong understanding of UNFCCC National GHG Inventory reporting and the IPCC Guidelines for National Greenhouse Gas Inventories is a prerequisite. The following list provides examples of the qualifications and knowledge desired for a NIC. These qualifications can be revised or modified to suit national circumstances</w:t>
      </w:r>
      <w:r w:rsidR="005B0330">
        <w:rPr>
          <w:rFonts w:ascii="Arial" w:hAnsi="Arial" w:cs="Arial"/>
          <w:sz w:val="22"/>
          <w:szCs w:val="22"/>
          <w:lang w:val="en-IN"/>
        </w:rPr>
        <w:t>.</w:t>
      </w:r>
    </w:p>
    <w:p w14:paraId="0DC82D0E" w14:textId="77777777" w:rsidR="005B0330" w:rsidRPr="005B0330" w:rsidRDefault="005B0330" w:rsidP="007A28CD">
      <w:pPr>
        <w:pStyle w:val="BodyText2006GL"/>
        <w:numPr>
          <w:ilvl w:val="0"/>
          <w:numId w:val="8"/>
        </w:numPr>
        <w:spacing w:before="240" w:after="60" w:line="276" w:lineRule="auto"/>
        <w:ind w:left="0" w:firstLine="360"/>
        <w:rPr>
          <w:rFonts w:ascii="Arial" w:hAnsi="Arial" w:cs="Arial"/>
          <w:sz w:val="22"/>
          <w:szCs w:val="22"/>
          <w:lang w:val="en-IN"/>
        </w:rPr>
      </w:pPr>
      <w:r w:rsidRPr="005B0330">
        <w:rPr>
          <w:rFonts w:ascii="Arial" w:hAnsi="Arial" w:cs="Arial"/>
          <w:sz w:val="22"/>
          <w:szCs w:val="22"/>
          <w:lang w:val="en-IN"/>
        </w:rPr>
        <w:t xml:space="preserve">Relevant experience in the field of climate change, with a focus on GHG </w:t>
      </w:r>
      <w:proofErr w:type="gramStart"/>
      <w:r w:rsidRPr="005B0330">
        <w:rPr>
          <w:rFonts w:ascii="Arial" w:hAnsi="Arial" w:cs="Arial"/>
          <w:sz w:val="22"/>
          <w:szCs w:val="22"/>
          <w:lang w:val="en-IN"/>
        </w:rPr>
        <w:t>inventories;</w:t>
      </w:r>
      <w:proofErr w:type="gramEnd"/>
    </w:p>
    <w:p w14:paraId="537531CF" w14:textId="77777777" w:rsidR="005B0330" w:rsidRPr="005B0330" w:rsidRDefault="005B0330" w:rsidP="007A28CD">
      <w:pPr>
        <w:pStyle w:val="BodyText2006GL"/>
        <w:numPr>
          <w:ilvl w:val="0"/>
          <w:numId w:val="8"/>
        </w:numPr>
        <w:spacing w:before="240" w:after="60" w:line="276" w:lineRule="auto"/>
        <w:ind w:left="720"/>
        <w:rPr>
          <w:rFonts w:ascii="Arial" w:hAnsi="Arial" w:cs="Arial"/>
          <w:sz w:val="22"/>
          <w:szCs w:val="22"/>
          <w:lang w:val="en-IN"/>
        </w:rPr>
      </w:pPr>
      <w:r w:rsidRPr="005B0330">
        <w:rPr>
          <w:rFonts w:ascii="Arial" w:hAnsi="Arial" w:cs="Arial"/>
          <w:sz w:val="22"/>
          <w:szCs w:val="22"/>
          <w:lang w:val="en-IN"/>
        </w:rPr>
        <w:t xml:space="preserve">A science degree in a subject related to environmental science/management, chemical engineering, or similar (an advanced degree such as </w:t>
      </w:r>
      <w:proofErr w:type="gramStart"/>
      <w:r w:rsidRPr="005B0330">
        <w:rPr>
          <w:rFonts w:ascii="Arial" w:hAnsi="Arial" w:cs="Arial"/>
          <w:sz w:val="22"/>
          <w:szCs w:val="22"/>
          <w:lang w:val="en-IN"/>
        </w:rPr>
        <w:t>Masters</w:t>
      </w:r>
      <w:proofErr w:type="gramEnd"/>
      <w:r w:rsidRPr="005B0330">
        <w:rPr>
          <w:rFonts w:ascii="Arial" w:hAnsi="Arial" w:cs="Arial"/>
          <w:sz w:val="22"/>
          <w:szCs w:val="22"/>
          <w:lang w:val="en-IN"/>
        </w:rPr>
        <w:t xml:space="preserve"> or Ph.D. on processes or assessing emissions from specific GHG inventory sectors/categories could be beneficial);</w:t>
      </w:r>
    </w:p>
    <w:p w14:paraId="5204BAD6" w14:textId="77777777" w:rsidR="005B0330" w:rsidRPr="005B0330" w:rsidRDefault="005B0330" w:rsidP="007A28CD">
      <w:pPr>
        <w:pStyle w:val="BodyText2006GL"/>
        <w:numPr>
          <w:ilvl w:val="0"/>
          <w:numId w:val="8"/>
        </w:numPr>
        <w:spacing w:before="240" w:after="60" w:line="276" w:lineRule="auto"/>
        <w:ind w:left="720"/>
        <w:rPr>
          <w:rFonts w:ascii="Arial" w:hAnsi="Arial" w:cs="Arial"/>
          <w:sz w:val="22"/>
          <w:szCs w:val="22"/>
          <w:lang w:val="en-IN"/>
        </w:rPr>
      </w:pPr>
      <w:r w:rsidRPr="005B0330">
        <w:rPr>
          <w:rFonts w:ascii="Arial" w:hAnsi="Arial" w:cs="Arial"/>
          <w:sz w:val="22"/>
          <w:szCs w:val="22"/>
          <w:lang w:val="en-IN"/>
        </w:rPr>
        <w:t>Demonstrated knowledge and application of the methodologies for preparing GHG inventories and familiarity with the IPCC Inventory guidelines (Good Practice Guidance reports, 2006 IPCC Guidelines, and other publications from the IPCC Task Force on GHG Inventories</w:t>
      </w:r>
      <w:proofErr w:type="gramStart"/>
      <w:r w:rsidRPr="005B0330">
        <w:rPr>
          <w:rFonts w:ascii="Arial" w:hAnsi="Arial" w:cs="Arial"/>
          <w:sz w:val="22"/>
          <w:szCs w:val="22"/>
          <w:lang w:val="en-IN"/>
        </w:rPr>
        <w:t>);</w:t>
      </w:r>
      <w:proofErr w:type="gramEnd"/>
    </w:p>
    <w:p w14:paraId="1A8083CE" w14:textId="77777777" w:rsidR="005B0330" w:rsidRPr="005B0330" w:rsidRDefault="005B0330" w:rsidP="007A28CD">
      <w:pPr>
        <w:pStyle w:val="BodyText2006GL"/>
        <w:numPr>
          <w:ilvl w:val="0"/>
          <w:numId w:val="8"/>
        </w:numPr>
        <w:spacing w:before="240" w:after="60" w:line="276" w:lineRule="auto"/>
        <w:ind w:left="720"/>
        <w:rPr>
          <w:rFonts w:ascii="Arial" w:hAnsi="Arial" w:cs="Arial"/>
          <w:sz w:val="22"/>
          <w:szCs w:val="22"/>
          <w:lang w:val="en-IN"/>
        </w:rPr>
      </w:pPr>
      <w:r w:rsidRPr="005B0330">
        <w:rPr>
          <w:rFonts w:ascii="Arial" w:hAnsi="Arial" w:cs="Arial"/>
          <w:sz w:val="22"/>
          <w:szCs w:val="22"/>
          <w:lang w:val="en-IN"/>
        </w:rPr>
        <w:t xml:space="preserve">Experience applying UNFCCC GHG inventory reporting </w:t>
      </w:r>
      <w:proofErr w:type="gramStart"/>
      <w:r w:rsidRPr="005B0330">
        <w:rPr>
          <w:rFonts w:ascii="Arial" w:hAnsi="Arial" w:cs="Arial"/>
          <w:sz w:val="22"/>
          <w:szCs w:val="22"/>
          <w:lang w:val="en-IN"/>
        </w:rPr>
        <w:t>guidelines;</w:t>
      </w:r>
      <w:proofErr w:type="gramEnd"/>
      <w:r w:rsidRPr="005B0330">
        <w:rPr>
          <w:rFonts w:ascii="Arial" w:hAnsi="Arial" w:cs="Arial"/>
          <w:sz w:val="22"/>
          <w:szCs w:val="22"/>
          <w:lang w:val="en-IN"/>
        </w:rPr>
        <w:t xml:space="preserve"> </w:t>
      </w:r>
    </w:p>
    <w:p w14:paraId="4F4D2411" w14:textId="77777777" w:rsidR="005B0330" w:rsidRPr="005B0330" w:rsidRDefault="005B0330" w:rsidP="007A28CD">
      <w:pPr>
        <w:pStyle w:val="BodyText2006GL"/>
        <w:numPr>
          <w:ilvl w:val="0"/>
          <w:numId w:val="8"/>
        </w:numPr>
        <w:spacing w:before="240" w:after="60" w:line="276" w:lineRule="auto"/>
        <w:ind w:left="720"/>
        <w:rPr>
          <w:rFonts w:ascii="Arial" w:hAnsi="Arial" w:cs="Arial"/>
          <w:sz w:val="22"/>
          <w:szCs w:val="22"/>
          <w:lang w:val="en-IN"/>
        </w:rPr>
      </w:pPr>
      <w:r w:rsidRPr="005B0330">
        <w:rPr>
          <w:rFonts w:ascii="Arial" w:hAnsi="Arial" w:cs="Arial"/>
          <w:sz w:val="22"/>
          <w:szCs w:val="22"/>
          <w:lang w:val="en-IN"/>
        </w:rPr>
        <w:t xml:space="preserve">Familiarity with the content of National Communications, Biennial Update Reports and UNFCCC </w:t>
      </w:r>
      <w:proofErr w:type="gramStart"/>
      <w:r w:rsidRPr="005B0330">
        <w:rPr>
          <w:rFonts w:ascii="Arial" w:hAnsi="Arial" w:cs="Arial"/>
          <w:sz w:val="22"/>
          <w:szCs w:val="22"/>
          <w:lang w:val="en-IN"/>
        </w:rPr>
        <w:t>processes;</w:t>
      </w:r>
      <w:proofErr w:type="gramEnd"/>
    </w:p>
    <w:p w14:paraId="5D6D7CC9" w14:textId="77777777" w:rsidR="005B0330" w:rsidRPr="005B0330" w:rsidRDefault="005B0330" w:rsidP="007A28CD">
      <w:pPr>
        <w:pStyle w:val="BodyText2006GL"/>
        <w:numPr>
          <w:ilvl w:val="0"/>
          <w:numId w:val="8"/>
        </w:numPr>
        <w:spacing w:before="240" w:after="60" w:line="276" w:lineRule="auto"/>
        <w:ind w:left="720"/>
        <w:rPr>
          <w:rFonts w:ascii="Arial" w:hAnsi="Arial" w:cs="Arial"/>
          <w:sz w:val="22"/>
          <w:szCs w:val="22"/>
          <w:lang w:val="en-IN"/>
        </w:rPr>
      </w:pPr>
      <w:r w:rsidRPr="005B0330">
        <w:rPr>
          <w:rFonts w:ascii="Arial" w:hAnsi="Arial" w:cs="Arial"/>
          <w:sz w:val="22"/>
          <w:szCs w:val="22"/>
          <w:lang w:val="en-IN"/>
        </w:rPr>
        <w:t>Experience managing budget and distributing and balancing work among employees in accordance with the established workflow and employee skill levels and occupational specializations to assure timely accomplishment of the work unit’s mission; and,</w:t>
      </w:r>
    </w:p>
    <w:p w14:paraId="76AF6A90" w14:textId="56D13F26" w:rsidR="005B0330" w:rsidRPr="005B0330" w:rsidRDefault="005B0330" w:rsidP="007A28CD">
      <w:pPr>
        <w:pStyle w:val="BodyText2006GL"/>
        <w:numPr>
          <w:ilvl w:val="0"/>
          <w:numId w:val="8"/>
        </w:numPr>
        <w:spacing w:before="240" w:after="60" w:line="276" w:lineRule="auto"/>
        <w:ind w:left="720"/>
        <w:rPr>
          <w:rFonts w:ascii="Arial" w:hAnsi="Arial" w:cs="Arial"/>
          <w:sz w:val="22"/>
          <w:szCs w:val="22"/>
          <w:lang w:val="en-IN"/>
        </w:rPr>
      </w:pPr>
      <w:r w:rsidRPr="005B0330">
        <w:rPr>
          <w:rFonts w:ascii="Arial" w:hAnsi="Arial" w:cs="Arial"/>
          <w:sz w:val="22"/>
          <w:szCs w:val="22"/>
          <w:lang w:val="en-IN"/>
        </w:rPr>
        <w:t>Experience working on a diverse team of individuals with different technical backgrounds and specialties.</w:t>
      </w:r>
    </w:p>
    <w:p w14:paraId="01E3F559" w14:textId="77777777" w:rsidR="00535581" w:rsidRPr="00535581" w:rsidRDefault="00535581" w:rsidP="007A28CD">
      <w:pPr>
        <w:spacing w:before="240" w:line="276" w:lineRule="auto"/>
        <w:jc w:val="both"/>
        <w:rPr>
          <w:rFonts w:ascii="Arial" w:hAnsi="Arial" w:cs="Arial"/>
          <w:bCs/>
          <w:lang w:val="en-US"/>
        </w:rPr>
      </w:pPr>
    </w:p>
    <w:p w14:paraId="16B25780" w14:textId="77777777" w:rsidR="00454691" w:rsidRPr="00535581" w:rsidRDefault="00454691" w:rsidP="007A28CD">
      <w:pPr>
        <w:spacing w:before="240" w:line="276" w:lineRule="auto"/>
        <w:jc w:val="both"/>
        <w:rPr>
          <w:rFonts w:ascii="Arial" w:hAnsi="Arial" w:cs="Arial"/>
        </w:rPr>
      </w:pPr>
    </w:p>
    <w:sectPr w:rsidR="00454691" w:rsidRPr="00535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C688D"/>
    <w:multiLevelType w:val="hybridMultilevel"/>
    <w:tmpl w:val="2634E700"/>
    <w:lvl w:ilvl="0" w:tplc="40090003">
      <w:start w:val="1"/>
      <w:numFmt w:val="bullet"/>
      <w:lvlText w:val="o"/>
      <w:lvlJc w:val="left"/>
      <w:pPr>
        <w:ind w:left="720" w:hanging="360"/>
      </w:pPr>
      <w:rPr>
        <w:rFonts w:ascii="Courier New" w:hAnsi="Courier New" w:cs="Courier New" w:hint="default"/>
      </w:rPr>
    </w:lvl>
    <w:lvl w:ilvl="1" w:tplc="6BFC1788">
      <w:numFmt w:val="bullet"/>
      <w:lvlText w:val="-"/>
      <w:lvlJc w:val="left"/>
      <w:pPr>
        <w:ind w:left="1440" w:hanging="360"/>
      </w:pPr>
      <w:rPr>
        <w:rFonts w:ascii="Calibri" w:eastAsia="Times New Roman" w:hAnsi="Calibri" w:cs="Calibri" w:hint="default"/>
        <w:b/>
        <w:bCs/>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8997F23"/>
    <w:multiLevelType w:val="hybridMultilevel"/>
    <w:tmpl w:val="AA920F74"/>
    <w:lvl w:ilvl="0" w:tplc="32FC6E64">
      <w:start w:val="1"/>
      <w:numFmt w:val="bullet"/>
      <w:lvlText w:val="o"/>
      <w:lvlJc w:val="left"/>
      <w:pPr>
        <w:ind w:left="1440" w:hanging="360"/>
      </w:pPr>
      <w:rPr>
        <w:rFonts w:ascii="Courier New" w:hAnsi="Courier New" w:cs="Courier New"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3D926F1"/>
    <w:multiLevelType w:val="hybridMultilevel"/>
    <w:tmpl w:val="AA761B3C"/>
    <w:lvl w:ilvl="0" w:tplc="39E6881C">
      <w:start w:val="1"/>
      <w:numFmt w:val="bullet"/>
      <w:lvlText w:val=""/>
      <w:lvlJc w:val="left"/>
      <w:pPr>
        <w:tabs>
          <w:tab w:val="num" w:pos="720"/>
        </w:tabs>
        <w:ind w:left="720" w:hanging="360"/>
      </w:pPr>
      <w:rPr>
        <w:rFonts w:ascii="Wingdings" w:hAnsi="Wingdings" w:hint="default"/>
        <w:b w:val="0"/>
        <w:i w:val="0"/>
        <w:caps w:val="0"/>
        <w:strike w:val="0"/>
        <w:dstrike w:val="0"/>
        <w:vanish w:val="0"/>
        <w:webHidden w:val="0"/>
        <w:color w:val="1F497D"/>
        <w:u w:val="none"/>
        <w:effect w:val="none"/>
        <w:vertAlign w:val="baseline"/>
        <w:specVanish w:val="0"/>
      </w:rPr>
    </w:lvl>
    <w:lvl w:ilvl="1" w:tplc="BB32FF1A">
      <w:start w:val="1"/>
      <w:numFmt w:val="bullet"/>
      <w:lvlText w:val="–"/>
      <w:lvlJc w:val="left"/>
      <w:pPr>
        <w:tabs>
          <w:tab w:val="num" w:pos="1440"/>
        </w:tabs>
        <w:ind w:left="1440" w:hanging="360"/>
      </w:pPr>
      <w:rPr>
        <w:rFonts w:ascii="Arial" w:hAnsi="Arial" w:cs="Times New Roman" w:hint="default"/>
      </w:rPr>
    </w:lvl>
    <w:lvl w:ilvl="2" w:tplc="4C4EA6CC">
      <w:start w:val="1"/>
      <w:numFmt w:val="bullet"/>
      <w:lvlText w:val="–"/>
      <w:lvlJc w:val="left"/>
      <w:pPr>
        <w:tabs>
          <w:tab w:val="num" w:pos="2160"/>
        </w:tabs>
        <w:ind w:left="2160" w:hanging="360"/>
      </w:pPr>
      <w:rPr>
        <w:rFonts w:ascii="Arial" w:hAnsi="Arial" w:cs="Times New Roman" w:hint="default"/>
      </w:rPr>
    </w:lvl>
    <w:lvl w:ilvl="3" w:tplc="5832005E">
      <w:start w:val="1"/>
      <w:numFmt w:val="bullet"/>
      <w:lvlText w:val="–"/>
      <w:lvlJc w:val="left"/>
      <w:pPr>
        <w:tabs>
          <w:tab w:val="num" w:pos="2880"/>
        </w:tabs>
        <w:ind w:left="2880" w:hanging="360"/>
      </w:pPr>
      <w:rPr>
        <w:rFonts w:ascii="Arial" w:hAnsi="Arial" w:cs="Times New Roman" w:hint="default"/>
      </w:rPr>
    </w:lvl>
    <w:lvl w:ilvl="4" w:tplc="664AB614">
      <w:start w:val="1"/>
      <w:numFmt w:val="bullet"/>
      <w:lvlText w:val="–"/>
      <w:lvlJc w:val="left"/>
      <w:pPr>
        <w:tabs>
          <w:tab w:val="num" w:pos="3600"/>
        </w:tabs>
        <w:ind w:left="3600" w:hanging="360"/>
      </w:pPr>
      <w:rPr>
        <w:rFonts w:ascii="Arial" w:hAnsi="Arial" w:cs="Times New Roman" w:hint="default"/>
      </w:rPr>
    </w:lvl>
    <w:lvl w:ilvl="5" w:tplc="9BF47052">
      <w:start w:val="1"/>
      <w:numFmt w:val="bullet"/>
      <w:lvlText w:val="–"/>
      <w:lvlJc w:val="left"/>
      <w:pPr>
        <w:tabs>
          <w:tab w:val="num" w:pos="4320"/>
        </w:tabs>
        <w:ind w:left="4320" w:hanging="360"/>
      </w:pPr>
      <w:rPr>
        <w:rFonts w:ascii="Arial" w:hAnsi="Arial" w:cs="Times New Roman" w:hint="default"/>
      </w:rPr>
    </w:lvl>
    <w:lvl w:ilvl="6" w:tplc="8E12E2B6">
      <w:start w:val="1"/>
      <w:numFmt w:val="bullet"/>
      <w:lvlText w:val="–"/>
      <w:lvlJc w:val="left"/>
      <w:pPr>
        <w:tabs>
          <w:tab w:val="num" w:pos="5040"/>
        </w:tabs>
        <w:ind w:left="5040" w:hanging="360"/>
      </w:pPr>
      <w:rPr>
        <w:rFonts w:ascii="Arial" w:hAnsi="Arial" w:cs="Times New Roman" w:hint="default"/>
      </w:rPr>
    </w:lvl>
    <w:lvl w:ilvl="7" w:tplc="EB9C4F5E">
      <w:start w:val="1"/>
      <w:numFmt w:val="bullet"/>
      <w:lvlText w:val="–"/>
      <w:lvlJc w:val="left"/>
      <w:pPr>
        <w:tabs>
          <w:tab w:val="num" w:pos="5760"/>
        </w:tabs>
        <w:ind w:left="5760" w:hanging="360"/>
      </w:pPr>
      <w:rPr>
        <w:rFonts w:ascii="Arial" w:hAnsi="Arial" w:cs="Times New Roman" w:hint="default"/>
      </w:rPr>
    </w:lvl>
    <w:lvl w:ilvl="8" w:tplc="3FF63ED2">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6563493F"/>
    <w:multiLevelType w:val="hybridMultilevel"/>
    <w:tmpl w:val="85860E0E"/>
    <w:lvl w:ilvl="0" w:tplc="69660DE0">
      <w:start w:val="1"/>
      <w:numFmt w:val="bullet"/>
      <w:lvlText w:val="P"/>
      <w:lvlJc w:val="left"/>
      <w:pPr>
        <w:tabs>
          <w:tab w:val="num" w:pos="720"/>
        </w:tabs>
        <w:ind w:left="720" w:hanging="360"/>
      </w:pPr>
      <w:rPr>
        <w:rFonts w:ascii="Wingdings 2" w:hAnsi="Wingdings 2" w:hint="default"/>
        <w:b/>
        <w:i w:val="0"/>
        <w:caps w:val="0"/>
        <w:strike w:val="0"/>
        <w:dstrike w:val="0"/>
        <w:vanish w:val="0"/>
        <w:webHidden w:val="0"/>
        <w:color w:val="1F497D"/>
        <w:u w:val="none"/>
        <w:effect w:val="none"/>
        <w:vertAlign w:val="baseline"/>
        <w:specVanish w:val="0"/>
      </w:rPr>
    </w:lvl>
    <w:lvl w:ilvl="1" w:tplc="BB32FF1A">
      <w:start w:val="1"/>
      <w:numFmt w:val="bullet"/>
      <w:lvlText w:val="–"/>
      <w:lvlJc w:val="left"/>
      <w:pPr>
        <w:tabs>
          <w:tab w:val="num" w:pos="1440"/>
        </w:tabs>
        <w:ind w:left="1440" w:hanging="360"/>
      </w:pPr>
      <w:rPr>
        <w:rFonts w:ascii="Arial" w:hAnsi="Arial" w:cs="Times New Roman" w:hint="default"/>
      </w:rPr>
    </w:lvl>
    <w:lvl w:ilvl="2" w:tplc="4C4EA6CC">
      <w:start w:val="1"/>
      <w:numFmt w:val="bullet"/>
      <w:lvlText w:val="–"/>
      <w:lvlJc w:val="left"/>
      <w:pPr>
        <w:tabs>
          <w:tab w:val="num" w:pos="2160"/>
        </w:tabs>
        <w:ind w:left="2160" w:hanging="360"/>
      </w:pPr>
      <w:rPr>
        <w:rFonts w:ascii="Arial" w:hAnsi="Arial" w:cs="Times New Roman" w:hint="default"/>
      </w:rPr>
    </w:lvl>
    <w:lvl w:ilvl="3" w:tplc="5832005E">
      <w:start w:val="1"/>
      <w:numFmt w:val="bullet"/>
      <w:lvlText w:val="–"/>
      <w:lvlJc w:val="left"/>
      <w:pPr>
        <w:tabs>
          <w:tab w:val="num" w:pos="2880"/>
        </w:tabs>
        <w:ind w:left="2880" w:hanging="360"/>
      </w:pPr>
      <w:rPr>
        <w:rFonts w:ascii="Arial" w:hAnsi="Arial" w:cs="Times New Roman" w:hint="default"/>
      </w:rPr>
    </w:lvl>
    <w:lvl w:ilvl="4" w:tplc="664AB614">
      <w:start w:val="1"/>
      <w:numFmt w:val="bullet"/>
      <w:lvlText w:val="–"/>
      <w:lvlJc w:val="left"/>
      <w:pPr>
        <w:tabs>
          <w:tab w:val="num" w:pos="3600"/>
        </w:tabs>
        <w:ind w:left="3600" w:hanging="360"/>
      </w:pPr>
      <w:rPr>
        <w:rFonts w:ascii="Arial" w:hAnsi="Arial" w:cs="Times New Roman" w:hint="default"/>
      </w:rPr>
    </w:lvl>
    <w:lvl w:ilvl="5" w:tplc="9BF47052">
      <w:start w:val="1"/>
      <w:numFmt w:val="bullet"/>
      <w:lvlText w:val="–"/>
      <w:lvlJc w:val="left"/>
      <w:pPr>
        <w:tabs>
          <w:tab w:val="num" w:pos="4320"/>
        </w:tabs>
        <w:ind w:left="4320" w:hanging="360"/>
      </w:pPr>
      <w:rPr>
        <w:rFonts w:ascii="Arial" w:hAnsi="Arial" w:cs="Times New Roman" w:hint="default"/>
      </w:rPr>
    </w:lvl>
    <w:lvl w:ilvl="6" w:tplc="8E12E2B6">
      <w:start w:val="1"/>
      <w:numFmt w:val="bullet"/>
      <w:lvlText w:val="–"/>
      <w:lvlJc w:val="left"/>
      <w:pPr>
        <w:tabs>
          <w:tab w:val="num" w:pos="5040"/>
        </w:tabs>
        <w:ind w:left="5040" w:hanging="360"/>
      </w:pPr>
      <w:rPr>
        <w:rFonts w:ascii="Arial" w:hAnsi="Arial" w:cs="Times New Roman" w:hint="default"/>
      </w:rPr>
    </w:lvl>
    <w:lvl w:ilvl="7" w:tplc="EB9C4F5E">
      <w:start w:val="1"/>
      <w:numFmt w:val="bullet"/>
      <w:lvlText w:val="–"/>
      <w:lvlJc w:val="left"/>
      <w:pPr>
        <w:tabs>
          <w:tab w:val="num" w:pos="5760"/>
        </w:tabs>
        <w:ind w:left="5760" w:hanging="360"/>
      </w:pPr>
      <w:rPr>
        <w:rFonts w:ascii="Arial" w:hAnsi="Arial" w:cs="Times New Roman" w:hint="default"/>
      </w:rPr>
    </w:lvl>
    <w:lvl w:ilvl="8" w:tplc="3FF63ED2">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7E886F4E"/>
    <w:multiLevelType w:val="hybridMultilevel"/>
    <w:tmpl w:val="564E7022"/>
    <w:lvl w:ilvl="0" w:tplc="45B46446">
      <w:numFmt w:val="bullet"/>
      <w:lvlText w:val="-"/>
      <w:lvlJc w:val="left"/>
      <w:pPr>
        <w:ind w:left="1440" w:hanging="360"/>
      </w:pPr>
      <w:rPr>
        <w:rFonts w:ascii="Calibri" w:eastAsia="Times New Roman" w:hAnsi="Calibri" w:cs="Calibri" w:hint="default"/>
        <w:b/>
        <w:bCs/>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7E8E69FB"/>
    <w:multiLevelType w:val="hybridMultilevel"/>
    <w:tmpl w:val="34342258"/>
    <w:lvl w:ilvl="0" w:tplc="6BFC1788">
      <w:numFmt w:val="bullet"/>
      <w:lvlText w:val="-"/>
      <w:lvlJc w:val="left"/>
      <w:pPr>
        <w:ind w:left="1440" w:hanging="360"/>
      </w:pPr>
      <w:rPr>
        <w:rFonts w:ascii="Calibri" w:eastAsia="Times New Roman" w:hAnsi="Calibri" w:cs="Calibri"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EFB4324"/>
    <w:multiLevelType w:val="hybridMultilevel"/>
    <w:tmpl w:val="E8A8274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FE956D1"/>
    <w:multiLevelType w:val="hybridMultilevel"/>
    <w:tmpl w:val="C4380C46"/>
    <w:lvl w:ilvl="0" w:tplc="6BFC1788">
      <w:numFmt w:val="bullet"/>
      <w:lvlText w:val="-"/>
      <w:lvlJc w:val="left"/>
      <w:pPr>
        <w:ind w:left="1440" w:hanging="360"/>
      </w:pPr>
      <w:rPr>
        <w:rFonts w:ascii="Calibri" w:eastAsia="Times New Roman" w:hAnsi="Calibri" w:cs="Calibri"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42253655">
    <w:abstractNumId w:val="6"/>
  </w:num>
  <w:num w:numId="2" w16cid:durableId="1963918123">
    <w:abstractNumId w:val="2"/>
  </w:num>
  <w:num w:numId="3" w16cid:durableId="730494897">
    <w:abstractNumId w:val="0"/>
  </w:num>
  <w:num w:numId="4" w16cid:durableId="95103536">
    <w:abstractNumId w:val="3"/>
  </w:num>
  <w:num w:numId="5" w16cid:durableId="809980251">
    <w:abstractNumId w:val="4"/>
  </w:num>
  <w:num w:numId="6" w16cid:durableId="1044016545">
    <w:abstractNumId w:val="7"/>
  </w:num>
  <w:num w:numId="7" w16cid:durableId="981930981">
    <w:abstractNumId w:val="5"/>
  </w:num>
  <w:num w:numId="8" w16cid:durableId="1691446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81"/>
    <w:rsid w:val="000767D1"/>
    <w:rsid w:val="00080003"/>
    <w:rsid w:val="002A3A70"/>
    <w:rsid w:val="00340F06"/>
    <w:rsid w:val="00452137"/>
    <w:rsid w:val="00454691"/>
    <w:rsid w:val="004D2B01"/>
    <w:rsid w:val="004F0A55"/>
    <w:rsid w:val="00535581"/>
    <w:rsid w:val="005B0330"/>
    <w:rsid w:val="006065E5"/>
    <w:rsid w:val="007834E9"/>
    <w:rsid w:val="007A28CD"/>
    <w:rsid w:val="007C713D"/>
    <w:rsid w:val="007F22F9"/>
    <w:rsid w:val="008A5577"/>
    <w:rsid w:val="00A12263"/>
    <w:rsid w:val="00BB6DCB"/>
    <w:rsid w:val="00D73500"/>
    <w:rsid w:val="00E028C5"/>
    <w:rsid w:val="00E81356"/>
    <w:rsid w:val="00FD1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9D58"/>
  <w15:chartTrackingRefBased/>
  <w15:docId w15:val="{1ABB7207-DEBF-4ACB-B236-9186011D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5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5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5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5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581"/>
    <w:rPr>
      <w:rFonts w:eastAsiaTheme="majorEastAsia" w:cstheme="majorBidi"/>
      <w:color w:val="272727" w:themeColor="text1" w:themeTint="D8"/>
    </w:rPr>
  </w:style>
  <w:style w:type="paragraph" w:styleId="Title">
    <w:name w:val="Title"/>
    <w:basedOn w:val="Normal"/>
    <w:next w:val="Normal"/>
    <w:link w:val="TitleChar"/>
    <w:uiPriority w:val="10"/>
    <w:qFormat/>
    <w:rsid w:val="00535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5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581"/>
    <w:pPr>
      <w:spacing w:before="160"/>
      <w:jc w:val="center"/>
    </w:pPr>
    <w:rPr>
      <w:i/>
      <w:iCs/>
      <w:color w:val="404040" w:themeColor="text1" w:themeTint="BF"/>
    </w:rPr>
  </w:style>
  <w:style w:type="character" w:customStyle="1" w:styleId="QuoteChar">
    <w:name w:val="Quote Char"/>
    <w:basedOn w:val="DefaultParagraphFont"/>
    <w:link w:val="Quote"/>
    <w:uiPriority w:val="29"/>
    <w:rsid w:val="00535581"/>
    <w:rPr>
      <w:i/>
      <w:iCs/>
      <w:color w:val="404040" w:themeColor="text1" w:themeTint="BF"/>
    </w:rPr>
  </w:style>
  <w:style w:type="paragraph" w:styleId="ListParagraph">
    <w:name w:val="List Paragraph"/>
    <w:basedOn w:val="Normal"/>
    <w:uiPriority w:val="34"/>
    <w:qFormat/>
    <w:rsid w:val="00535581"/>
    <w:pPr>
      <w:ind w:left="720"/>
      <w:contextualSpacing/>
    </w:pPr>
  </w:style>
  <w:style w:type="character" w:styleId="IntenseEmphasis">
    <w:name w:val="Intense Emphasis"/>
    <w:basedOn w:val="DefaultParagraphFont"/>
    <w:uiPriority w:val="21"/>
    <w:qFormat/>
    <w:rsid w:val="00535581"/>
    <w:rPr>
      <w:i/>
      <w:iCs/>
      <w:color w:val="0F4761" w:themeColor="accent1" w:themeShade="BF"/>
    </w:rPr>
  </w:style>
  <w:style w:type="paragraph" w:styleId="IntenseQuote">
    <w:name w:val="Intense Quote"/>
    <w:basedOn w:val="Normal"/>
    <w:next w:val="Normal"/>
    <w:link w:val="IntenseQuoteChar"/>
    <w:uiPriority w:val="30"/>
    <w:qFormat/>
    <w:rsid w:val="00535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581"/>
    <w:rPr>
      <w:i/>
      <w:iCs/>
      <w:color w:val="0F4761" w:themeColor="accent1" w:themeShade="BF"/>
    </w:rPr>
  </w:style>
  <w:style w:type="character" w:styleId="IntenseReference">
    <w:name w:val="Intense Reference"/>
    <w:basedOn w:val="DefaultParagraphFont"/>
    <w:uiPriority w:val="32"/>
    <w:qFormat/>
    <w:rsid w:val="00535581"/>
    <w:rPr>
      <w:b/>
      <w:bCs/>
      <w:smallCaps/>
      <w:color w:val="0F4761" w:themeColor="accent1" w:themeShade="BF"/>
      <w:spacing w:val="5"/>
    </w:rPr>
  </w:style>
  <w:style w:type="character" w:styleId="Hyperlink">
    <w:name w:val="Hyperlink"/>
    <w:basedOn w:val="DefaultParagraphFont"/>
    <w:semiHidden/>
    <w:unhideWhenUsed/>
    <w:rsid w:val="00535581"/>
    <w:rPr>
      <w:color w:val="0000FF"/>
      <w:u w:val="single"/>
    </w:rPr>
  </w:style>
  <w:style w:type="character" w:styleId="CommentReference">
    <w:name w:val="annotation reference"/>
    <w:basedOn w:val="DefaultParagraphFont"/>
    <w:uiPriority w:val="99"/>
    <w:semiHidden/>
    <w:unhideWhenUsed/>
    <w:rsid w:val="00535581"/>
    <w:rPr>
      <w:sz w:val="16"/>
      <w:szCs w:val="16"/>
    </w:rPr>
  </w:style>
  <w:style w:type="paragraph" w:customStyle="1" w:styleId="BodyText2006GL">
    <w:name w:val="Body Text 2006GL"/>
    <w:basedOn w:val="Normal"/>
    <w:rsid w:val="00535581"/>
    <w:pPr>
      <w:spacing w:after="120" w:line="240" w:lineRule="auto"/>
      <w:jc w:val="both"/>
    </w:pPr>
    <w:rPr>
      <w:rFonts w:ascii="Times New Roman" w:eastAsia="Times New Roman" w:hAnsi="Times New Roman" w:cs="Times New Roman"/>
      <w:kern w:val="0"/>
      <w:sz w:val="20"/>
      <w:szCs w:val="20"/>
      <w:lang w:val="en-GB" w:eastAsia="zh-CN"/>
      <w14:ligatures w14:val="none"/>
    </w:rPr>
  </w:style>
  <w:style w:type="paragraph" w:styleId="Revision">
    <w:name w:val="Revision"/>
    <w:hidden/>
    <w:uiPriority w:val="99"/>
    <w:semiHidden/>
    <w:rsid w:val="007834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1313">
      <w:bodyDiv w:val="1"/>
      <w:marLeft w:val="0"/>
      <w:marRight w:val="0"/>
      <w:marTop w:val="0"/>
      <w:marBottom w:val="0"/>
      <w:divBdr>
        <w:top w:val="none" w:sz="0" w:space="0" w:color="auto"/>
        <w:left w:val="none" w:sz="0" w:space="0" w:color="auto"/>
        <w:bottom w:val="none" w:sz="0" w:space="0" w:color="auto"/>
        <w:right w:val="none" w:sz="0" w:space="0" w:color="auto"/>
      </w:divBdr>
    </w:div>
    <w:div w:id="272831769">
      <w:bodyDiv w:val="1"/>
      <w:marLeft w:val="0"/>
      <w:marRight w:val="0"/>
      <w:marTop w:val="0"/>
      <w:marBottom w:val="0"/>
      <w:divBdr>
        <w:top w:val="none" w:sz="0" w:space="0" w:color="auto"/>
        <w:left w:val="none" w:sz="0" w:space="0" w:color="auto"/>
        <w:bottom w:val="none" w:sz="0" w:space="0" w:color="auto"/>
        <w:right w:val="none" w:sz="0" w:space="0" w:color="auto"/>
      </w:divBdr>
    </w:div>
    <w:div w:id="460804427">
      <w:bodyDiv w:val="1"/>
      <w:marLeft w:val="0"/>
      <w:marRight w:val="0"/>
      <w:marTop w:val="0"/>
      <w:marBottom w:val="0"/>
      <w:divBdr>
        <w:top w:val="none" w:sz="0" w:space="0" w:color="auto"/>
        <w:left w:val="none" w:sz="0" w:space="0" w:color="auto"/>
        <w:bottom w:val="none" w:sz="0" w:space="0" w:color="auto"/>
        <w:right w:val="none" w:sz="0" w:space="0" w:color="auto"/>
      </w:divBdr>
    </w:div>
    <w:div w:id="646055016">
      <w:bodyDiv w:val="1"/>
      <w:marLeft w:val="0"/>
      <w:marRight w:val="0"/>
      <w:marTop w:val="0"/>
      <w:marBottom w:val="0"/>
      <w:divBdr>
        <w:top w:val="none" w:sz="0" w:space="0" w:color="auto"/>
        <w:left w:val="none" w:sz="0" w:space="0" w:color="auto"/>
        <w:bottom w:val="none" w:sz="0" w:space="0" w:color="auto"/>
        <w:right w:val="none" w:sz="0" w:space="0" w:color="auto"/>
      </w:divBdr>
    </w:div>
    <w:div w:id="654378937">
      <w:bodyDiv w:val="1"/>
      <w:marLeft w:val="0"/>
      <w:marRight w:val="0"/>
      <w:marTop w:val="0"/>
      <w:marBottom w:val="0"/>
      <w:divBdr>
        <w:top w:val="none" w:sz="0" w:space="0" w:color="auto"/>
        <w:left w:val="none" w:sz="0" w:space="0" w:color="auto"/>
        <w:bottom w:val="none" w:sz="0" w:space="0" w:color="auto"/>
        <w:right w:val="none" w:sz="0" w:space="0" w:color="auto"/>
      </w:divBdr>
    </w:div>
    <w:div w:id="990450058">
      <w:bodyDiv w:val="1"/>
      <w:marLeft w:val="0"/>
      <w:marRight w:val="0"/>
      <w:marTop w:val="0"/>
      <w:marBottom w:val="0"/>
      <w:divBdr>
        <w:top w:val="none" w:sz="0" w:space="0" w:color="auto"/>
        <w:left w:val="none" w:sz="0" w:space="0" w:color="auto"/>
        <w:bottom w:val="none" w:sz="0" w:space="0" w:color="auto"/>
        <w:right w:val="none" w:sz="0" w:space="0" w:color="auto"/>
      </w:divBdr>
    </w:div>
    <w:div w:id="1116368309">
      <w:bodyDiv w:val="1"/>
      <w:marLeft w:val="0"/>
      <w:marRight w:val="0"/>
      <w:marTop w:val="0"/>
      <w:marBottom w:val="0"/>
      <w:divBdr>
        <w:top w:val="none" w:sz="0" w:space="0" w:color="auto"/>
        <w:left w:val="none" w:sz="0" w:space="0" w:color="auto"/>
        <w:bottom w:val="none" w:sz="0" w:space="0" w:color="auto"/>
        <w:right w:val="none" w:sz="0" w:space="0" w:color="auto"/>
      </w:divBdr>
    </w:div>
    <w:div w:id="1135486147">
      <w:bodyDiv w:val="1"/>
      <w:marLeft w:val="0"/>
      <w:marRight w:val="0"/>
      <w:marTop w:val="0"/>
      <w:marBottom w:val="0"/>
      <w:divBdr>
        <w:top w:val="none" w:sz="0" w:space="0" w:color="auto"/>
        <w:left w:val="none" w:sz="0" w:space="0" w:color="auto"/>
        <w:bottom w:val="none" w:sz="0" w:space="0" w:color="auto"/>
        <w:right w:val="none" w:sz="0" w:space="0" w:color="auto"/>
      </w:divBdr>
    </w:div>
    <w:div w:id="1143932846">
      <w:bodyDiv w:val="1"/>
      <w:marLeft w:val="0"/>
      <w:marRight w:val="0"/>
      <w:marTop w:val="0"/>
      <w:marBottom w:val="0"/>
      <w:divBdr>
        <w:top w:val="none" w:sz="0" w:space="0" w:color="auto"/>
        <w:left w:val="none" w:sz="0" w:space="0" w:color="auto"/>
        <w:bottom w:val="none" w:sz="0" w:space="0" w:color="auto"/>
        <w:right w:val="none" w:sz="0" w:space="0" w:color="auto"/>
      </w:divBdr>
    </w:div>
    <w:div w:id="1599563413">
      <w:bodyDiv w:val="1"/>
      <w:marLeft w:val="0"/>
      <w:marRight w:val="0"/>
      <w:marTop w:val="0"/>
      <w:marBottom w:val="0"/>
      <w:divBdr>
        <w:top w:val="none" w:sz="0" w:space="0" w:color="auto"/>
        <w:left w:val="none" w:sz="0" w:space="0" w:color="auto"/>
        <w:bottom w:val="none" w:sz="0" w:space="0" w:color="auto"/>
        <w:right w:val="none" w:sz="0" w:space="0" w:color="auto"/>
      </w:divBdr>
    </w:div>
    <w:div w:id="1972398639">
      <w:bodyDiv w:val="1"/>
      <w:marLeft w:val="0"/>
      <w:marRight w:val="0"/>
      <w:marTop w:val="0"/>
      <w:marBottom w:val="0"/>
      <w:divBdr>
        <w:top w:val="none" w:sz="0" w:space="0" w:color="auto"/>
        <w:left w:val="none" w:sz="0" w:space="0" w:color="auto"/>
        <w:bottom w:val="none" w:sz="0" w:space="0" w:color="auto"/>
        <w:right w:val="none" w:sz="0" w:space="0" w:color="auto"/>
      </w:divBdr>
    </w:div>
    <w:div w:id="19938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18282-3CBA-4AD5-BA23-BEC69102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4</cp:revision>
  <dcterms:created xsi:type="dcterms:W3CDTF">2024-05-30T06:57:00Z</dcterms:created>
  <dcterms:modified xsi:type="dcterms:W3CDTF">2024-05-30T07:02:00Z</dcterms:modified>
</cp:coreProperties>
</file>