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A6C76" w14:textId="558D496B" w:rsidR="001A58C1" w:rsidRPr="009F40E9" w:rsidRDefault="001A58C1" w:rsidP="001D5667">
      <w:pPr>
        <w:shd w:val="clear" w:color="auto" w:fill="196B24" w:themeFill="accent3"/>
        <w:spacing w:before="240" w:line="276" w:lineRule="auto"/>
        <w:jc w:val="both"/>
        <w:rPr>
          <w:rFonts w:ascii="Arial" w:hAnsi="Arial" w:cs="Arial"/>
          <w:b/>
          <w:color w:val="FFFFFF" w:themeColor="background1"/>
          <w:sz w:val="36"/>
          <w:szCs w:val="36"/>
          <w:u w:val="single"/>
          <w:lang w:val="en-US"/>
        </w:rPr>
      </w:pPr>
      <w:r w:rsidRPr="009F40E9">
        <w:rPr>
          <w:rFonts w:ascii="Arial" w:hAnsi="Arial" w:cs="Arial"/>
          <w:b/>
          <w:color w:val="FFFFFF" w:themeColor="background1"/>
          <w:sz w:val="36"/>
          <w:szCs w:val="36"/>
          <w:u w:val="single"/>
          <w:lang w:val="en-US"/>
        </w:rPr>
        <w:t>National GHG Inventory Inception Memorandum Template</w:t>
      </w:r>
    </w:p>
    <w:p w14:paraId="2C52C836" w14:textId="77777777" w:rsidR="00A47944" w:rsidRDefault="00A47944" w:rsidP="00340CEE">
      <w:pPr>
        <w:spacing w:before="240" w:line="276" w:lineRule="auto"/>
        <w:jc w:val="both"/>
        <w:rPr>
          <w:rFonts w:ascii="Arial" w:hAnsi="Arial" w:cs="Arial"/>
          <w:b/>
          <w:lang w:val="en-US"/>
        </w:rPr>
      </w:pPr>
    </w:p>
    <w:p w14:paraId="7594B748" w14:textId="3AFD8E8F" w:rsidR="001A58C1" w:rsidRDefault="001A58C1" w:rsidP="001D5667">
      <w:pPr>
        <w:shd w:val="clear" w:color="auto" w:fill="84E290" w:themeFill="accent3" w:themeFillTint="66"/>
        <w:spacing w:before="240" w:line="276" w:lineRule="auto"/>
        <w:jc w:val="both"/>
        <w:rPr>
          <w:rFonts w:ascii="Arial" w:hAnsi="Arial" w:cs="Arial"/>
          <w:b/>
          <w:lang w:val="en-US"/>
        </w:rPr>
      </w:pPr>
      <w:r>
        <w:rPr>
          <w:rFonts w:ascii="Arial" w:hAnsi="Arial" w:cs="Arial"/>
          <w:b/>
          <w:lang w:val="en-US"/>
        </w:rPr>
        <w:t>Description</w:t>
      </w:r>
    </w:p>
    <w:p w14:paraId="6C5A1FD9" w14:textId="33696C28" w:rsidR="001A58C1" w:rsidRPr="00A47944" w:rsidRDefault="001A58C1" w:rsidP="00340CEE">
      <w:pPr>
        <w:spacing w:before="240" w:line="276" w:lineRule="auto"/>
        <w:jc w:val="both"/>
        <w:rPr>
          <w:rFonts w:ascii="Arial" w:hAnsi="Arial" w:cs="Arial"/>
          <w:bCs/>
          <w:lang w:val="en-US"/>
        </w:rPr>
      </w:pPr>
      <w:r w:rsidRPr="001A58C1">
        <w:rPr>
          <w:rFonts w:ascii="Arial" w:hAnsi="Arial" w:cs="Arial"/>
          <w:bCs/>
          <w:lang w:val="en-US"/>
        </w:rPr>
        <w:t xml:space="preserve">This document provides a template for drafting a </w:t>
      </w:r>
      <w:r w:rsidRPr="00046CA2">
        <w:rPr>
          <w:rFonts w:ascii="Arial" w:hAnsi="Arial" w:cs="Arial"/>
          <w:b/>
          <w:lang w:val="en-US"/>
        </w:rPr>
        <w:t>National Inventory Inception Memorandum (Memo)</w:t>
      </w:r>
      <w:r w:rsidRPr="001A58C1">
        <w:rPr>
          <w:rFonts w:ascii="Arial" w:hAnsi="Arial" w:cs="Arial"/>
          <w:bCs/>
          <w:lang w:val="en-US"/>
        </w:rPr>
        <w:t xml:space="preserve">.  This memo, when customized to your national circumstances, can be distributed by the National Inventory Coordinator (NIC) to provide </w:t>
      </w:r>
      <w:proofErr w:type="gramStart"/>
      <w:r w:rsidRPr="001A58C1">
        <w:rPr>
          <w:rFonts w:ascii="Arial" w:hAnsi="Arial" w:cs="Arial"/>
          <w:bCs/>
          <w:lang w:val="en-US"/>
        </w:rPr>
        <w:t>guidance</w:t>
      </w:r>
      <w:proofErr w:type="gramEnd"/>
      <w:r w:rsidRPr="001A58C1">
        <w:rPr>
          <w:rFonts w:ascii="Arial" w:hAnsi="Arial" w:cs="Arial"/>
          <w:bCs/>
          <w:lang w:val="en-US"/>
        </w:rPr>
        <w:t xml:space="preserve"> and convey the schedule to those working on the National GHG inventory. </w:t>
      </w:r>
      <w:r w:rsidR="004B7210" w:rsidRPr="00F77CA1">
        <w:rPr>
          <w:rFonts w:ascii="Arial" w:hAnsi="Arial" w:cs="Arial"/>
        </w:rPr>
        <w:t xml:space="preserve">This document is part of </w:t>
      </w:r>
      <w:r w:rsidR="004B7210">
        <w:rPr>
          <w:rFonts w:ascii="Arial" w:hAnsi="Arial" w:cs="Arial"/>
        </w:rPr>
        <w:t>the GHG data repository tool</w:t>
      </w:r>
      <w:r w:rsidRPr="001A58C1">
        <w:rPr>
          <w:rFonts w:ascii="Arial" w:hAnsi="Arial" w:cs="Arial"/>
          <w:bCs/>
          <w:lang w:val="en-US"/>
        </w:rPr>
        <w:t xml:space="preserve">, which key members of a national inventory team (such as </w:t>
      </w:r>
      <w:proofErr w:type="gramStart"/>
      <w:r w:rsidRPr="001A58C1">
        <w:rPr>
          <w:rFonts w:ascii="Arial" w:hAnsi="Arial" w:cs="Arial"/>
          <w:bCs/>
          <w:lang w:val="en-US"/>
        </w:rPr>
        <w:t>full time</w:t>
      </w:r>
      <w:proofErr w:type="gramEnd"/>
      <w:r w:rsidRPr="001A58C1">
        <w:rPr>
          <w:rFonts w:ascii="Arial" w:hAnsi="Arial" w:cs="Arial"/>
          <w:bCs/>
          <w:lang w:val="en-US"/>
        </w:rPr>
        <w:t xml:space="preserve"> staff, part time staff, or </w:t>
      </w:r>
      <w:r w:rsidR="004B7210" w:rsidRPr="001A58C1">
        <w:rPr>
          <w:rFonts w:ascii="Arial" w:hAnsi="Arial" w:cs="Arial"/>
          <w:bCs/>
          <w:lang w:val="en-US"/>
        </w:rPr>
        <w:t>consultants)</w:t>
      </w:r>
      <w:r w:rsidRPr="001A58C1">
        <w:rPr>
          <w:rFonts w:ascii="Arial" w:hAnsi="Arial" w:cs="Arial"/>
          <w:bCs/>
          <w:lang w:val="en-US"/>
        </w:rPr>
        <w:t xml:space="preserve"> may use to design and develop a sustainable inventory system</w:t>
      </w:r>
      <w:r w:rsidR="005A26F2">
        <w:rPr>
          <w:rFonts w:ascii="Arial" w:hAnsi="Arial" w:cs="Arial"/>
          <w:bCs/>
          <w:lang w:val="en-US"/>
        </w:rPr>
        <w:t>.</w:t>
      </w:r>
      <w:r w:rsidR="00960DA9">
        <w:rPr>
          <w:rFonts w:ascii="Arial" w:hAnsi="Arial" w:cs="Arial"/>
          <w:bCs/>
          <w:lang w:val="en-US"/>
        </w:rPr>
        <w:t xml:space="preserve"> </w:t>
      </w:r>
      <w:r w:rsidRPr="001A58C1">
        <w:rPr>
          <w:rFonts w:ascii="Arial" w:hAnsi="Arial" w:cs="Arial"/>
          <w:bCs/>
          <w:lang w:val="en-US"/>
        </w:rPr>
        <w:t>Specifically, the NIC is encouraged to use this template with Template</w:t>
      </w:r>
      <w:r w:rsidR="0090592D">
        <w:rPr>
          <w:rFonts w:ascii="Arial" w:hAnsi="Arial" w:cs="Arial"/>
          <w:bCs/>
          <w:lang w:val="en-US"/>
        </w:rPr>
        <w:t>:</w:t>
      </w:r>
      <w:r w:rsidRPr="001A58C1">
        <w:rPr>
          <w:rFonts w:ascii="Arial" w:hAnsi="Arial" w:cs="Arial"/>
          <w:bCs/>
          <w:lang w:val="en-US"/>
        </w:rPr>
        <w:t xml:space="preserve"> Institutional Arrangements, Template</w:t>
      </w:r>
      <w:r w:rsidR="0090592D">
        <w:rPr>
          <w:rFonts w:ascii="Arial" w:hAnsi="Arial" w:cs="Arial"/>
          <w:bCs/>
          <w:lang w:val="en-US"/>
        </w:rPr>
        <w:t>:</w:t>
      </w:r>
      <w:r w:rsidR="005A26F2">
        <w:rPr>
          <w:rFonts w:ascii="Arial" w:hAnsi="Arial" w:cs="Arial"/>
          <w:bCs/>
          <w:lang w:val="en-US"/>
        </w:rPr>
        <w:t xml:space="preserve"> </w:t>
      </w:r>
      <w:r w:rsidRPr="001A58C1">
        <w:rPr>
          <w:rFonts w:ascii="Arial" w:hAnsi="Arial" w:cs="Arial"/>
          <w:bCs/>
          <w:lang w:val="en-US"/>
        </w:rPr>
        <w:t>Methods and Data Documentation, Template</w:t>
      </w:r>
      <w:r w:rsidR="00E41EC1">
        <w:rPr>
          <w:rFonts w:ascii="Arial" w:hAnsi="Arial" w:cs="Arial"/>
          <w:bCs/>
          <w:lang w:val="en-US"/>
        </w:rPr>
        <w:t xml:space="preserve"> </w:t>
      </w:r>
      <w:r w:rsidRPr="001A58C1">
        <w:rPr>
          <w:rFonts w:ascii="Arial" w:hAnsi="Arial" w:cs="Arial"/>
          <w:bCs/>
          <w:lang w:val="en-US"/>
        </w:rPr>
        <w:t xml:space="preserve">Quality Assurance and Quality Control, and </w:t>
      </w:r>
      <w:r w:rsidR="00E41EC1" w:rsidRPr="001A58C1">
        <w:rPr>
          <w:rFonts w:ascii="Arial" w:hAnsi="Arial" w:cs="Arial"/>
          <w:bCs/>
          <w:lang w:val="en-US"/>
        </w:rPr>
        <w:t>Template</w:t>
      </w:r>
      <w:r w:rsidR="00E41EC1">
        <w:rPr>
          <w:rFonts w:ascii="Arial" w:hAnsi="Arial" w:cs="Arial"/>
          <w:bCs/>
          <w:lang w:val="en-US"/>
        </w:rPr>
        <w:t xml:space="preserve"> </w:t>
      </w:r>
      <w:r w:rsidR="00E41EC1" w:rsidRPr="001A58C1">
        <w:rPr>
          <w:rFonts w:ascii="Arial" w:hAnsi="Arial" w:cs="Arial"/>
          <w:bCs/>
          <w:lang w:val="en-US"/>
        </w:rPr>
        <w:t>Archiving</w:t>
      </w:r>
      <w:r w:rsidRPr="001A58C1">
        <w:rPr>
          <w:rFonts w:ascii="Arial" w:hAnsi="Arial" w:cs="Arial"/>
          <w:bCs/>
          <w:lang w:val="en-US"/>
        </w:rPr>
        <w:t xml:space="preserve">. Additional guidance on developing GHG inventory arrangements and inventory management that complement this Toolkit are also provided in the </w:t>
      </w:r>
      <w:hyperlink r:id="rId8" w:history="1">
        <w:r w:rsidR="00CB6173" w:rsidRPr="00CB6173">
          <w:rPr>
            <w:rStyle w:val="Hyperlink"/>
            <w:rFonts w:ascii="Arial" w:hAnsi="Arial" w:cs="Arial"/>
          </w:rPr>
          <w:t>2019 Refinement to the 2006 IPCC Guidelines</w:t>
        </w:r>
      </w:hyperlink>
      <w:r w:rsidRPr="001A58C1">
        <w:rPr>
          <w:rFonts w:ascii="Arial" w:hAnsi="Arial" w:cs="Arial"/>
          <w:bCs/>
          <w:lang w:val="en-US"/>
        </w:rPr>
        <w:t xml:space="preserve">, Volume 1, </w:t>
      </w:r>
      <w:hyperlink r:id="rId9" w:history="1">
        <w:r w:rsidR="007C239C" w:rsidRPr="007C239C">
          <w:rPr>
            <w:rStyle w:val="Hyperlink"/>
            <w:rFonts w:ascii="Arial" w:hAnsi="Arial" w:cs="Arial"/>
          </w:rPr>
          <w:t>Chapter 1: Introduction to National GHG Inventories</w:t>
        </w:r>
      </w:hyperlink>
      <w:r w:rsidRPr="001A58C1">
        <w:rPr>
          <w:rFonts w:ascii="Arial" w:hAnsi="Arial" w:cs="Arial"/>
          <w:bCs/>
          <w:lang w:val="en-US"/>
        </w:rPr>
        <w:t>.</w:t>
      </w:r>
    </w:p>
    <w:p w14:paraId="16A74C31" w14:textId="6E2A6B0F" w:rsidR="001A58C1" w:rsidRDefault="001A58C1" w:rsidP="001D5667">
      <w:pPr>
        <w:shd w:val="clear" w:color="auto" w:fill="84E290" w:themeFill="accent3" w:themeFillTint="66"/>
        <w:spacing w:before="240" w:line="276" w:lineRule="auto"/>
        <w:jc w:val="both"/>
        <w:rPr>
          <w:rFonts w:ascii="Arial" w:hAnsi="Arial" w:cs="Arial"/>
          <w:b/>
          <w:lang w:val="en-US"/>
        </w:rPr>
      </w:pPr>
      <w:r w:rsidRPr="001A58C1">
        <w:rPr>
          <w:rFonts w:ascii="Arial" w:hAnsi="Arial" w:cs="Arial"/>
          <w:b/>
          <w:lang w:val="en-US"/>
        </w:rPr>
        <w:t>Purpose</w:t>
      </w:r>
    </w:p>
    <w:p w14:paraId="5EC2CB29" w14:textId="233DD87F" w:rsidR="001A58C1" w:rsidRPr="001A58C1" w:rsidRDefault="001A58C1" w:rsidP="00340CEE">
      <w:pPr>
        <w:spacing w:before="240" w:line="276" w:lineRule="auto"/>
        <w:jc w:val="both"/>
        <w:rPr>
          <w:rFonts w:ascii="Arial" w:hAnsi="Arial" w:cs="Arial"/>
          <w:b/>
          <w:lang w:val="en-US"/>
        </w:rPr>
      </w:pPr>
      <w:r w:rsidRPr="001A58C1">
        <w:rPr>
          <w:rFonts w:ascii="Arial" w:hAnsi="Arial" w:cs="Arial"/>
        </w:rPr>
        <w:t>The purpose of this memo is to assist the National Inventory Coordinator (NIC) in providing guidance to a country’s inventory compilers - those responsible for preparing emissions/removals estimates and associated text for the sectors included in the National Inventory. This template can be used as a guide to outline the goals, expectations, and roles and responsibilities of team members during the inventory development cycle, based on existing institutional arrangements and national circumstances.  The memo should specify the inventory team’s expected work plan and schedule (including key milestones for interim and final products), documentation procedures, spreadsheet and data management practices, and QA/QC and uncertainty estimation procedures. The document should also reference methodological guidelines for the National Inventory, and identify planned improvements compared to the previous inventory. This memo should be completed and distributed by the NIC.</w:t>
      </w:r>
    </w:p>
    <w:p w14:paraId="71F8CC91" w14:textId="77777777" w:rsidR="001A58C1" w:rsidRPr="001A58C1" w:rsidRDefault="001A58C1" w:rsidP="00340CEE">
      <w:pPr>
        <w:spacing w:before="240" w:line="276" w:lineRule="auto"/>
        <w:jc w:val="both"/>
        <w:rPr>
          <w:rFonts w:ascii="Arial" w:hAnsi="Arial" w:cs="Arial"/>
        </w:rPr>
      </w:pPr>
      <w:r w:rsidRPr="001A58C1">
        <w:rPr>
          <w:rFonts w:ascii="Arial" w:hAnsi="Arial" w:cs="Arial"/>
        </w:rPr>
        <w:t xml:space="preserve">Throughout the memo, instructions are provided in </w:t>
      </w:r>
      <w:r w:rsidRPr="00046679">
        <w:rPr>
          <w:rFonts w:ascii="Arial" w:hAnsi="Arial" w:cs="Arial"/>
          <w:color w:val="196B24" w:themeColor="accent3"/>
        </w:rPr>
        <w:t>GREEN</w:t>
      </w:r>
      <w:r w:rsidRPr="001A58C1">
        <w:rPr>
          <w:rFonts w:ascii="Arial" w:hAnsi="Arial" w:cs="Arial"/>
        </w:rPr>
        <w:t xml:space="preserve">, and example text is provided in each section. This template is provided as an example; each NIC is strongly encouraged to modify text as required to reflect their country’s national circumstances and inventory compilation process. </w:t>
      </w:r>
    </w:p>
    <w:p w14:paraId="021EAD0C" w14:textId="70CCCD5C" w:rsidR="00454691" w:rsidRDefault="001A58C1" w:rsidP="00340CEE">
      <w:pPr>
        <w:spacing w:before="240" w:line="276" w:lineRule="auto"/>
        <w:jc w:val="both"/>
        <w:rPr>
          <w:rFonts w:ascii="Arial" w:hAnsi="Arial" w:cs="Arial"/>
        </w:rPr>
      </w:pPr>
      <w:r w:rsidRPr="001A58C1">
        <w:rPr>
          <w:rFonts w:ascii="Arial" w:hAnsi="Arial" w:cs="Arial"/>
        </w:rPr>
        <w:t>This template provides examples of content for the following memo sections:</w:t>
      </w:r>
    </w:p>
    <w:p w14:paraId="65E4B217"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Introduction</w:t>
      </w:r>
    </w:p>
    <w:p w14:paraId="11910DA6"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Work Plan and Schedule</w:t>
      </w:r>
    </w:p>
    <w:p w14:paraId="04C5655C"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Inventory Structure and Team Member Responsibilities</w:t>
      </w:r>
    </w:p>
    <w:p w14:paraId="23CE3BE9"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Documentation Procedures</w:t>
      </w:r>
    </w:p>
    <w:p w14:paraId="39DD2A0B"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Data Management</w:t>
      </w:r>
    </w:p>
    <w:p w14:paraId="74A2BE03"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Narrative Text Instructions</w:t>
      </w:r>
    </w:p>
    <w:p w14:paraId="22606703" w14:textId="77777777" w:rsidR="001A58C1" w:rsidRP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t>QA/QC Requirements</w:t>
      </w:r>
    </w:p>
    <w:p w14:paraId="5468E57D" w14:textId="77777777" w:rsidR="001A58C1" w:rsidRDefault="001A58C1" w:rsidP="00340CEE">
      <w:pPr>
        <w:pStyle w:val="ListParagraph"/>
        <w:numPr>
          <w:ilvl w:val="0"/>
          <w:numId w:val="1"/>
        </w:numPr>
        <w:spacing w:before="240" w:line="276" w:lineRule="auto"/>
        <w:jc w:val="both"/>
        <w:rPr>
          <w:rFonts w:ascii="Arial" w:hAnsi="Arial" w:cs="Arial"/>
        </w:rPr>
      </w:pPr>
      <w:r w:rsidRPr="001A58C1">
        <w:rPr>
          <w:rFonts w:ascii="Arial" w:hAnsi="Arial" w:cs="Arial"/>
        </w:rPr>
        <w:lastRenderedPageBreak/>
        <w:t>Uncertainty Analysis</w:t>
      </w:r>
    </w:p>
    <w:p w14:paraId="5C28A22E" w14:textId="5F3E7BDD" w:rsidR="001A58C1" w:rsidRPr="001A58C1" w:rsidRDefault="001A58C1" w:rsidP="00340CEE">
      <w:pPr>
        <w:spacing w:before="240" w:line="276" w:lineRule="auto"/>
        <w:jc w:val="both"/>
        <w:rPr>
          <w:rFonts w:ascii="Arial" w:hAnsi="Arial" w:cs="Arial"/>
          <w:b/>
          <w:szCs w:val="18"/>
        </w:rPr>
      </w:pPr>
      <w:r w:rsidRPr="002C0DF7">
        <w:rPr>
          <w:rFonts w:ascii="Arial" w:hAnsi="Arial" w:cs="Arial"/>
          <w:b/>
          <w:szCs w:val="18"/>
        </w:rPr>
        <w:t>MEMORANDUM</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8788"/>
      </w:tblGrid>
      <w:tr w:rsidR="001A58C1" w:rsidRPr="001A58C1" w14:paraId="720151C2" w14:textId="77777777" w:rsidTr="001A58C1">
        <w:tc>
          <w:tcPr>
            <w:tcW w:w="1188" w:type="dxa"/>
            <w:tcBorders>
              <w:top w:val="nil"/>
              <w:left w:val="nil"/>
              <w:bottom w:val="nil"/>
              <w:right w:val="nil"/>
            </w:tcBorders>
            <w:vAlign w:val="center"/>
            <w:hideMark/>
          </w:tcPr>
          <w:p w14:paraId="1DE2A990" w14:textId="77777777" w:rsidR="001A58C1" w:rsidRPr="001A58C1" w:rsidRDefault="001A58C1" w:rsidP="00340CEE">
            <w:pPr>
              <w:spacing w:before="240" w:line="276" w:lineRule="auto"/>
              <w:jc w:val="both"/>
              <w:rPr>
                <w:rFonts w:ascii="Arial" w:hAnsi="Arial" w:cs="Arial"/>
                <w:b/>
                <w:bCs/>
                <w:szCs w:val="18"/>
                <w:lang w:val="en-US"/>
              </w:rPr>
            </w:pPr>
            <w:r w:rsidRPr="001A58C1">
              <w:rPr>
                <w:rFonts w:ascii="Arial" w:hAnsi="Arial" w:cs="Arial"/>
                <w:b/>
                <w:bCs/>
                <w:szCs w:val="18"/>
                <w:lang w:val="en-US"/>
              </w:rPr>
              <w:t>DATE</w:t>
            </w:r>
          </w:p>
        </w:tc>
        <w:tc>
          <w:tcPr>
            <w:tcW w:w="9108" w:type="dxa"/>
            <w:tcBorders>
              <w:top w:val="nil"/>
              <w:left w:val="nil"/>
              <w:bottom w:val="nil"/>
              <w:right w:val="nil"/>
            </w:tcBorders>
            <w:vAlign w:val="center"/>
            <w:hideMark/>
          </w:tcPr>
          <w:p w14:paraId="1B8FAD8A" w14:textId="77777777" w:rsidR="001A58C1" w:rsidRPr="001A58C1" w:rsidRDefault="001A58C1" w:rsidP="00340CEE">
            <w:pPr>
              <w:spacing w:before="240" w:line="276" w:lineRule="auto"/>
              <w:jc w:val="both"/>
              <w:rPr>
                <w:rFonts w:ascii="Arial" w:hAnsi="Arial" w:cs="Arial"/>
                <w:b/>
                <w:bCs/>
                <w:szCs w:val="18"/>
                <w:lang w:val="en-US"/>
              </w:rPr>
            </w:pPr>
            <w:r w:rsidRPr="001A58C1">
              <w:rPr>
                <w:rFonts w:ascii="Arial" w:hAnsi="Arial" w:cs="Arial"/>
                <w:bCs/>
                <w:i/>
                <w:szCs w:val="18"/>
                <w:lang w:val="en-US"/>
              </w:rPr>
              <w:t>[</w:t>
            </w:r>
            <w:r w:rsidRPr="008C1701">
              <w:rPr>
                <w:rFonts w:ascii="Arial" w:hAnsi="Arial" w:cs="Arial"/>
                <w:bCs/>
                <w:i/>
                <w:color w:val="196B24" w:themeColor="accent3"/>
                <w:szCs w:val="18"/>
                <w:lang w:val="en-US"/>
              </w:rPr>
              <w:t>Add Date</w:t>
            </w:r>
            <w:r w:rsidRPr="001A58C1">
              <w:rPr>
                <w:rFonts w:ascii="Arial" w:hAnsi="Arial" w:cs="Arial"/>
                <w:bCs/>
                <w:i/>
                <w:szCs w:val="18"/>
                <w:lang w:val="en-US"/>
              </w:rPr>
              <w:t>]</w:t>
            </w:r>
          </w:p>
        </w:tc>
      </w:tr>
      <w:tr w:rsidR="001A58C1" w:rsidRPr="001A58C1" w14:paraId="1FB0EF2D" w14:textId="77777777" w:rsidTr="001A58C1">
        <w:tc>
          <w:tcPr>
            <w:tcW w:w="1188" w:type="dxa"/>
            <w:tcBorders>
              <w:top w:val="nil"/>
              <w:left w:val="nil"/>
              <w:bottom w:val="nil"/>
              <w:right w:val="nil"/>
            </w:tcBorders>
            <w:vAlign w:val="center"/>
            <w:hideMark/>
          </w:tcPr>
          <w:p w14:paraId="37AA7C62"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
                <w:bCs/>
                <w:szCs w:val="18"/>
                <w:lang w:val="en-US"/>
              </w:rPr>
              <w:t>TO:</w:t>
            </w:r>
          </w:p>
        </w:tc>
        <w:tc>
          <w:tcPr>
            <w:tcW w:w="9108" w:type="dxa"/>
            <w:tcBorders>
              <w:top w:val="nil"/>
              <w:left w:val="nil"/>
              <w:bottom w:val="nil"/>
              <w:right w:val="nil"/>
            </w:tcBorders>
            <w:vAlign w:val="center"/>
            <w:hideMark/>
          </w:tcPr>
          <w:p w14:paraId="22728DA6"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Cs/>
                <w:szCs w:val="18"/>
                <w:lang w:val="en-US"/>
              </w:rPr>
              <w:t>Sector Leads, QA/QC Coordinator, Uncertainty Coordinator, and other relevant staff and consultants.</w:t>
            </w:r>
          </w:p>
        </w:tc>
      </w:tr>
      <w:tr w:rsidR="001A58C1" w:rsidRPr="001A58C1" w14:paraId="27494894" w14:textId="77777777" w:rsidTr="001A58C1">
        <w:tc>
          <w:tcPr>
            <w:tcW w:w="1188" w:type="dxa"/>
            <w:tcBorders>
              <w:top w:val="nil"/>
              <w:left w:val="nil"/>
              <w:bottom w:val="nil"/>
              <w:right w:val="nil"/>
            </w:tcBorders>
            <w:vAlign w:val="center"/>
            <w:hideMark/>
          </w:tcPr>
          <w:p w14:paraId="61D44AF7"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
                <w:bCs/>
                <w:szCs w:val="18"/>
                <w:lang w:val="en-US"/>
              </w:rPr>
              <w:t>FROM:</w:t>
            </w:r>
          </w:p>
        </w:tc>
        <w:tc>
          <w:tcPr>
            <w:tcW w:w="9108" w:type="dxa"/>
            <w:tcBorders>
              <w:top w:val="nil"/>
              <w:left w:val="nil"/>
              <w:bottom w:val="nil"/>
              <w:right w:val="nil"/>
            </w:tcBorders>
            <w:vAlign w:val="center"/>
            <w:hideMark/>
          </w:tcPr>
          <w:p w14:paraId="284CD9B9"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Cs/>
                <w:szCs w:val="18"/>
                <w:lang w:val="en-US"/>
              </w:rPr>
              <w:t>National Inventory Coordinator and [</w:t>
            </w:r>
            <w:r w:rsidRPr="00670832">
              <w:rPr>
                <w:rFonts w:ascii="Arial" w:hAnsi="Arial" w:cs="Arial"/>
                <w:bCs/>
                <w:color w:val="196B24" w:themeColor="accent3"/>
                <w:szCs w:val="18"/>
                <w:lang w:val="en-US"/>
              </w:rPr>
              <w:t>other relevant inventory staff</w:t>
            </w:r>
            <w:r w:rsidRPr="001A58C1">
              <w:rPr>
                <w:rFonts w:ascii="Arial" w:hAnsi="Arial" w:cs="Arial"/>
                <w:bCs/>
                <w:szCs w:val="18"/>
                <w:lang w:val="en-US"/>
              </w:rPr>
              <w:t xml:space="preserve">] </w:t>
            </w:r>
          </w:p>
        </w:tc>
      </w:tr>
      <w:tr w:rsidR="001A58C1" w:rsidRPr="001A58C1" w14:paraId="5C960EAC" w14:textId="77777777" w:rsidTr="001A58C1">
        <w:tc>
          <w:tcPr>
            <w:tcW w:w="1188" w:type="dxa"/>
            <w:tcBorders>
              <w:top w:val="nil"/>
              <w:left w:val="nil"/>
              <w:bottom w:val="single" w:sz="4" w:space="0" w:color="auto"/>
              <w:right w:val="nil"/>
            </w:tcBorders>
            <w:vAlign w:val="center"/>
            <w:hideMark/>
          </w:tcPr>
          <w:p w14:paraId="41721C59"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
                <w:bCs/>
                <w:szCs w:val="18"/>
                <w:lang w:val="en-US"/>
              </w:rPr>
              <w:t>SUBJECT:</w:t>
            </w:r>
          </w:p>
        </w:tc>
        <w:tc>
          <w:tcPr>
            <w:tcW w:w="9108" w:type="dxa"/>
            <w:tcBorders>
              <w:top w:val="nil"/>
              <w:left w:val="nil"/>
              <w:bottom w:val="single" w:sz="4" w:space="0" w:color="auto"/>
              <w:right w:val="nil"/>
            </w:tcBorders>
            <w:vAlign w:val="center"/>
            <w:hideMark/>
          </w:tcPr>
          <w:p w14:paraId="51B66037" w14:textId="77777777" w:rsidR="001A58C1" w:rsidRPr="001A58C1" w:rsidRDefault="001A58C1" w:rsidP="00B85460">
            <w:pPr>
              <w:spacing w:before="240" w:line="276" w:lineRule="auto"/>
              <w:jc w:val="both"/>
              <w:rPr>
                <w:rFonts w:ascii="Arial" w:hAnsi="Arial" w:cs="Arial"/>
                <w:b/>
                <w:bCs/>
                <w:szCs w:val="18"/>
                <w:lang w:val="en-US"/>
              </w:rPr>
            </w:pPr>
            <w:r w:rsidRPr="001A58C1">
              <w:rPr>
                <w:rFonts w:ascii="Arial" w:hAnsi="Arial" w:cs="Arial"/>
                <w:bCs/>
                <w:szCs w:val="18"/>
                <w:lang w:val="en-US"/>
              </w:rPr>
              <w:t xml:space="preserve">Inventory Preparation Procedures for </w:t>
            </w:r>
            <w:r w:rsidRPr="001A58C1">
              <w:rPr>
                <w:rFonts w:ascii="Arial" w:hAnsi="Arial" w:cs="Arial"/>
                <w:bCs/>
                <w:i/>
                <w:szCs w:val="18"/>
                <w:lang w:val="en-US"/>
              </w:rPr>
              <w:t>[</w:t>
            </w:r>
            <w:r w:rsidRPr="0000497B">
              <w:rPr>
                <w:rFonts w:ascii="Arial" w:hAnsi="Arial" w:cs="Arial"/>
                <w:bCs/>
                <w:i/>
                <w:color w:val="196B24" w:themeColor="accent3"/>
                <w:szCs w:val="18"/>
                <w:lang w:val="en-US"/>
              </w:rPr>
              <w:t>add year</w:t>
            </w:r>
            <w:r w:rsidRPr="001A58C1">
              <w:rPr>
                <w:rFonts w:ascii="Arial" w:hAnsi="Arial" w:cs="Arial"/>
                <w:bCs/>
                <w:i/>
                <w:szCs w:val="18"/>
                <w:lang w:val="en-US"/>
              </w:rPr>
              <w:t>]</w:t>
            </w:r>
          </w:p>
        </w:tc>
      </w:tr>
    </w:tbl>
    <w:p w14:paraId="03BDBD85" w14:textId="77777777" w:rsidR="001A58C1" w:rsidRPr="002C0DF7" w:rsidRDefault="001A58C1" w:rsidP="00B85460">
      <w:pPr>
        <w:pStyle w:val="ListParagraph"/>
        <w:numPr>
          <w:ilvl w:val="0"/>
          <w:numId w:val="7"/>
        </w:numPr>
        <w:spacing w:before="240" w:line="276" w:lineRule="auto"/>
        <w:jc w:val="both"/>
        <w:rPr>
          <w:rFonts w:ascii="Arial" w:hAnsi="Arial" w:cs="Arial"/>
          <w:b/>
          <w:bCs/>
          <w:sz w:val="28"/>
          <w:lang w:val="en-US"/>
        </w:rPr>
      </w:pPr>
      <w:r w:rsidRPr="002C0DF7">
        <w:rPr>
          <w:rFonts w:ascii="Arial" w:hAnsi="Arial" w:cs="Arial"/>
          <w:b/>
          <w:bCs/>
          <w:sz w:val="28"/>
          <w:lang w:val="en-US"/>
        </w:rPr>
        <w:t>Introduction</w:t>
      </w:r>
    </w:p>
    <w:p w14:paraId="67C6456D" w14:textId="7C4E88CB" w:rsidR="001A58C1" w:rsidRPr="00A04DA2" w:rsidRDefault="001A58C1" w:rsidP="00340CEE">
      <w:pPr>
        <w:spacing w:before="240" w:line="276" w:lineRule="auto"/>
        <w:jc w:val="both"/>
        <w:rPr>
          <w:rFonts w:ascii="Arial" w:hAnsi="Arial" w:cs="Arial"/>
          <w:bCs/>
          <w:i/>
          <w:szCs w:val="18"/>
          <w:lang w:val="en-US"/>
        </w:rPr>
      </w:pPr>
      <w:r w:rsidRPr="001A58C1">
        <w:rPr>
          <w:rFonts w:ascii="Arial" w:hAnsi="Arial" w:cs="Arial"/>
          <w:bCs/>
          <w:i/>
          <w:szCs w:val="18"/>
          <w:lang w:val="en-US"/>
        </w:rPr>
        <w:t xml:space="preserve">In the section below, you should briefly introduce this memorandum and the National Inventory reporting process, including important considerations and prioritized items.  </w:t>
      </w:r>
    </w:p>
    <w:p w14:paraId="2B1B1CC5" w14:textId="77777777" w:rsidR="001D7EE3" w:rsidRDefault="001A58C1" w:rsidP="00B85460">
      <w:pPr>
        <w:spacing w:before="240" w:line="276" w:lineRule="auto"/>
        <w:jc w:val="both"/>
        <w:rPr>
          <w:rFonts w:ascii="Arial" w:hAnsi="Arial" w:cs="Arial"/>
          <w:b/>
          <w:bCs/>
          <w:iCs/>
          <w:szCs w:val="18"/>
          <w:lang w:val="en-US"/>
        </w:rPr>
      </w:pPr>
      <w:r w:rsidRPr="001A58C1">
        <w:rPr>
          <w:rFonts w:ascii="Arial" w:hAnsi="Arial" w:cs="Arial"/>
          <w:b/>
          <w:bCs/>
          <w:iCs/>
          <w:szCs w:val="18"/>
          <w:lang w:val="en-US"/>
        </w:rPr>
        <w:t>Purpose of the Memorandum</w:t>
      </w:r>
    </w:p>
    <w:p w14:paraId="49FEF449" w14:textId="5AB34997" w:rsidR="001D7EE3" w:rsidRDefault="001A58C1" w:rsidP="00B85460">
      <w:pPr>
        <w:spacing w:before="240" w:line="276" w:lineRule="auto"/>
        <w:jc w:val="both"/>
        <w:rPr>
          <w:rFonts w:ascii="Arial" w:hAnsi="Arial" w:cs="Arial"/>
          <w:b/>
          <w:bCs/>
          <w:szCs w:val="18"/>
          <w:lang w:val="en-US"/>
        </w:rPr>
      </w:pPr>
      <w:r w:rsidRPr="001A58C1">
        <w:rPr>
          <w:rFonts w:ascii="Arial" w:hAnsi="Arial" w:cs="Arial"/>
          <w:b/>
          <w:bCs/>
          <w:szCs w:val="18"/>
          <w:lang w:val="en-US"/>
        </w:rPr>
        <w:t>Example</w:t>
      </w:r>
      <w:r w:rsidR="00877E6D">
        <w:rPr>
          <w:rFonts w:ascii="Arial" w:hAnsi="Arial" w:cs="Arial"/>
          <w:b/>
          <w:bCs/>
          <w:szCs w:val="18"/>
          <w:lang w:val="en-US"/>
        </w:rPr>
        <w:t xml:space="preserve"> </w:t>
      </w:r>
      <w:r w:rsidRPr="001A58C1">
        <w:rPr>
          <w:rFonts w:ascii="Arial" w:hAnsi="Arial" w:cs="Arial"/>
          <w:b/>
          <w:bCs/>
          <w:szCs w:val="18"/>
          <w:lang w:val="en-US"/>
        </w:rPr>
        <w:t xml:space="preserve">text: </w:t>
      </w:r>
    </w:p>
    <w:p w14:paraId="3241E3A1" w14:textId="5CD6D8C0" w:rsidR="001A58C1" w:rsidRDefault="001A58C1" w:rsidP="00340CEE">
      <w:pPr>
        <w:spacing w:before="240" w:line="276" w:lineRule="auto"/>
        <w:jc w:val="both"/>
        <w:rPr>
          <w:rFonts w:ascii="Arial" w:hAnsi="Arial" w:cs="Arial"/>
          <w:b/>
          <w:bCs/>
          <w:iCs/>
          <w:szCs w:val="18"/>
          <w:lang w:val="en-US"/>
        </w:rPr>
      </w:pPr>
      <w:r w:rsidRPr="001A58C1">
        <w:rPr>
          <w:rFonts w:ascii="Arial" w:hAnsi="Arial" w:cs="Arial"/>
          <w:bCs/>
          <w:szCs w:val="18"/>
          <w:lang w:val="en-US"/>
        </w:rPr>
        <w:t xml:space="preserve">The purpose of this memorandum is to provide guidance to those responsible for preparing emissions/removals estimates and associated text for </w:t>
      </w:r>
      <w:r w:rsidRPr="001A58C1">
        <w:rPr>
          <w:rFonts w:ascii="Arial" w:hAnsi="Arial" w:cs="Arial"/>
          <w:bCs/>
          <w:i/>
          <w:szCs w:val="18"/>
          <w:lang w:val="en-US"/>
        </w:rPr>
        <w:t>[</w:t>
      </w:r>
      <w:r w:rsidRPr="00A04DA2">
        <w:rPr>
          <w:rFonts w:ascii="Arial" w:hAnsi="Arial" w:cs="Arial"/>
          <w:bCs/>
          <w:i/>
          <w:color w:val="196B24" w:themeColor="accent3"/>
          <w:szCs w:val="18"/>
          <w:lang w:val="en-US"/>
        </w:rPr>
        <w:t>country</w:t>
      </w:r>
      <w:r w:rsidRPr="001A58C1">
        <w:rPr>
          <w:rFonts w:ascii="Arial" w:hAnsi="Arial" w:cs="Arial"/>
          <w:bCs/>
          <w:i/>
          <w:szCs w:val="18"/>
          <w:lang w:val="en-US"/>
        </w:rPr>
        <w:t>]</w:t>
      </w:r>
      <w:r w:rsidRPr="001A58C1">
        <w:rPr>
          <w:rFonts w:ascii="Arial" w:hAnsi="Arial" w:cs="Arial"/>
          <w:bCs/>
          <w:szCs w:val="18"/>
          <w:lang w:val="en-US"/>
        </w:rPr>
        <w:t xml:space="preserve">’s National Inventory. The United Nations Framework Convention on Climate Change (UNFCCC) requires most developing countries to submit a National GHG Inventory every two years consistent with current reporting under the Convention (e.g., Biennial Updates Reports and future reporting under the Enhanced Transparency Framework (ETF)) (e.g., with biennial transparency report or as standalone national GHG Inventory report). </w:t>
      </w:r>
      <w:hyperlink w:history="1"/>
      <w:r w:rsidRPr="001A58C1">
        <w:rPr>
          <w:rFonts w:ascii="Arial" w:hAnsi="Arial" w:cs="Arial"/>
          <w:bCs/>
          <w:szCs w:val="18"/>
          <w:lang w:val="en-US"/>
        </w:rPr>
        <w:t xml:space="preserve">This memo includes a work plan and schedule for the next inventory report submission, as well as the planned documentation procedures, spreadsheet and data management practices, and QA/QC and uncertainty estimation procedures. It also references the methodological guidelines for the National Inventory and identifies significant planned improvements for this Inventory. </w:t>
      </w:r>
    </w:p>
    <w:p w14:paraId="784A2965" w14:textId="547F49DF" w:rsidR="001A58C1" w:rsidRPr="001A58C1" w:rsidRDefault="001A58C1" w:rsidP="00515672">
      <w:pPr>
        <w:spacing w:before="240" w:line="276" w:lineRule="auto"/>
        <w:jc w:val="both"/>
        <w:rPr>
          <w:rFonts w:ascii="Arial" w:hAnsi="Arial" w:cs="Arial"/>
          <w:b/>
          <w:bCs/>
          <w:iCs/>
          <w:szCs w:val="18"/>
          <w:lang w:val="en-US"/>
        </w:rPr>
      </w:pPr>
      <w:r w:rsidRPr="001A58C1">
        <w:rPr>
          <w:rFonts w:ascii="Arial" w:hAnsi="Arial" w:cs="Arial"/>
          <w:b/>
          <w:bCs/>
          <w:iCs/>
          <w:szCs w:val="18"/>
          <w:lang w:val="en-US"/>
        </w:rPr>
        <w:t>Overview Prioritized Items</w:t>
      </w:r>
    </w:p>
    <w:p w14:paraId="14E9FA1B" w14:textId="77777777" w:rsidR="0096720C" w:rsidRDefault="001A58C1" w:rsidP="00515672">
      <w:pPr>
        <w:spacing w:before="240" w:line="276" w:lineRule="auto"/>
        <w:jc w:val="both"/>
        <w:rPr>
          <w:rFonts w:ascii="Arial" w:hAnsi="Arial" w:cs="Arial"/>
          <w:b/>
          <w:bCs/>
          <w:szCs w:val="18"/>
          <w:lang w:val="en-US"/>
        </w:rPr>
      </w:pPr>
      <w:r w:rsidRPr="001A58C1">
        <w:rPr>
          <w:rFonts w:ascii="Arial" w:hAnsi="Arial" w:cs="Arial"/>
          <w:b/>
          <w:bCs/>
          <w:szCs w:val="18"/>
          <w:lang w:val="en-US"/>
        </w:rPr>
        <w:t>Example text:</w:t>
      </w:r>
    </w:p>
    <w:p w14:paraId="20A2369C" w14:textId="6F2CA477" w:rsidR="001A58C1" w:rsidRPr="0096720C" w:rsidRDefault="001A58C1" w:rsidP="00340CEE">
      <w:pPr>
        <w:spacing w:before="240" w:line="276" w:lineRule="auto"/>
        <w:jc w:val="both"/>
        <w:rPr>
          <w:rFonts w:ascii="Arial" w:hAnsi="Arial" w:cs="Arial"/>
          <w:szCs w:val="18"/>
          <w:lang w:val="en-US"/>
        </w:rPr>
      </w:pPr>
      <w:r w:rsidRPr="0096720C">
        <w:rPr>
          <w:rFonts w:ascii="Arial" w:hAnsi="Arial" w:cs="Arial"/>
          <w:szCs w:val="18"/>
          <w:lang w:val="en-US"/>
        </w:rPr>
        <w:t>The National Inventory Coordinator (NIC) has recommended several areas of the National Inventory development process to be prioritized and/or improved for this inventory. Below is a list of areas for focus and improvement. If anything is unclear from this memo, please contact the NIC as early as possible to avoid misinterpretations or misunderstandings.</w:t>
      </w:r>
    </w:p>
    <w:p w14:paraId="49E410B0" w14:textId="3C62429C" w:rsidR="001A58C1" w:rsidRPr="001A58C1" w:rsidRDefault="001A58C1" w:rsidP="00515672">
      <w:pPr>
        <w:spacing w:before="240" w:line="276" w:lineRule="auto"/>
        <w:jc w:val="both"/>
        <w:rPr>
          <w:rFonts w:ascii="Arial" w:hAnsi="Arial" w:cs="Arial"/>
          <w:b/>
          <w:bCs/>
          <w:szCs w:val="18"/>
          <w:lang w:val="en-US"/>
        </w:rPr>
      </w:pPr>
      <w:r w:rsidRPr="001A58C1">
        <w:rPr>
          <w:rFonts w:ascii="Arial" w:hAnsi="Arial" w:cs="Arial"/>
          <w:b/>
          <w:bCs/>
          <w:szCs w:val="18"/>
          <w:lang w:val="en-US"/>
        </w:rPr>
        <w:t>GHG Estimate Years to be Included:</w:t>
      </w:r>
    </w:p>
    <w:p w14:paraId="28C3F393" w14:textId="2B13717A" w:rsidR="001A58C1" w:rsidRPr="00125CF0" w:rsidRDefault="001A58C1" w:rsidP="00515672">
      <w:pPr>
        <w:numPr>
          <w:ilvl w:val="0"/>
          <w:numId w:val="2"/>
        </w:numPr>
        <w:spacing w:before="240" w:line="276" w:lineRule="auto"/>
        <w:jc w:val="both"/>
        <w:rPr>
          <w:rFonts w:ascii="Arial" w:hAnsi="Arial" w:cs="Arial"/>
          <w:b/>
          <w:bCs/>
          <w:szCs w:val="18"/>
          <w:lang w:val="en-US"/>
        </w:rPr>
      </w:pPr>
      <w:r w:rsidRPr="001A58C1">
        <w:rPr>
          <w:rFonts w:ascii="Arial" w:hAnsi="Arial" w:cs="Arial"/>
          <w:bCs/>
          <w:szCs w:val="18"/>
          <w:lang w:val="en-US"/>
        </w:rPr>
        <w:t>This inventory should include GHG estimates for [</w:t>
      </w:r>
      <w:r w:rsidRPr="00125CF0">
        <w:rPr>
          <w:rFonts w:ascii="Arial" w:hAnsi="Arial" w:cs="Arial"/>
          <w:bCs/>
          <w:color w:val="196B24" w:themeColor="accent3"/>
          <w:szCs w:val="18"/>
          <w:lang w:val="en-US"/>
        </w:rPr>
        <w:t>year – year</w:t>
      </w:r>
      <w:r w:rsidRPr="001A58C1">
        <w:rPr>
          <w:rFonts w:ascii="Arial" w:hAnsi="Arial" w:cs="Arial"/>
          <w:bCs/>
          <w:szCs w:val="18"/>
          <w:lang w:val="en-US"/>
        </w:rPr>
        <w:t>]</w:t>
      </w:r>
      <w:r w:rsidR="009C42C4">
        <w:rPr>
          <w:rFonts w:ascii="Arial" w:hAnsi="Arial" w:cs="Arial"/>
          <w:bCs/>
          <w:szCs w:val="18"/>
          <w:lang w:val="en-US"/>
        </w:rPr>
        <w:t xml:space="preserve"> </w:t>
      </w:r>
      <w:r w:rsidRPr="001A58C1">
        <w:rPr>
          <w:rFonts w:ascii="Arial" w:hAnsi="Arial" w:cs="Arial"/>
          <w:bCs/>
          <w:szCs w:val="18"/>
          <w:lang w:val="en-US"/>
        </w:rPr>
        <w:t xml:space="preserve">2005-2016. Calculation, report, and documentation files should include </w:t>
      </w:r>
      <w:proofErr w:type="gramStart"/>
      <w:r w:rsidRPr="001A58C1">
        <w:rPr>
          <w:rFonts w:ascii="Arial" w:hAnsi="Arial" w:cs="Arial"/>
          <w:bCs/>
          <w:szCs w:val="18"/>
          <w:lang w:val="en-US"/>
        </w:rPr>
        <w:t>all of</w:t>
      </w:r>
      <w:proofErr w:type="gramEnd"/>
      <w:r w:rsidRPr="001A58C1">
        <w:rPr>
          <w:rFonts w:ascii="Arial" w:hAnsi="Arial" w:cs="Arial"/>
          <w:bCs/>
          <w:szCs w:val="18"/>
          <w:lang w:val="en-US"/>
        </w:rPr>
        <w:t xml:space="preserve"> these years.  </w:t>
      </w:r>
    </w:p>
    <w:p w14:paraId="4616BF98" w14:textId="77777777" w:rsidR="001A58C1" w:rsidRDefault="001A58C1" w:rsidP="00515672">
      <w:pPr>
        <w:spacing w:before="240" w:line="276" w:lineRule="auto"/>
        <w:jc w:val="both"/>
        <w:rPr>
          <w:rFonts w:ascii="Arial" w:hAnsi="Arial" w:cs="Arial"/>
          <w:b/>
          <w:bCs/>
          <w:szCs w:val="18"/>
          <w:lang w:val="en-US"/>
        </w:rPr>
      </w:pPr>
      <w:r w:rsidRPr="001A58C1">
        <w:rPr>
          <w:rFonts w:ascii="Arial" w:hAnsi="Arial" w:cs="Arial"/>
          <w:b/>
          <w:bCs/>
          <w:szCs w:val="18"/>
          <w:lang w:val="en-US"/>
        </w:rPr>
        <w:lastRenderedPageBreak/>
        <w:t>Documentation</w:t>
      </w:r>
    </w:p>
    <w:p w14:paraId="529ED57B" w14:textId="1D3A80FC" w:rsidR="001A58C1" w:rsidRPr="00740172" w:rsidRDefault="001A58C1" w:rsidP="00340CEE">
      <w:pPr>
        <w:pStyle w:val="ListParagraph"/>
        <w:numPr>
          <w:ilvl w:val="0"/>
          <w:numId w:val="4"/>
        </w:numPr>
        <w:spacing w:before="240" w:line="276" w:lineRule="auto"/>
        <w:jc w:val="both"/>
        <w:rPr>
          <w:rFonts w:ascii="Arial" w:hAnsi="Arial" w:cs="Arial"/>
          <w:b/>
          <w:bCs/>
          <w:szCs w:val="18"/>
          <w:lang w:val="en-US"/>
        </w:rPr>
      </w:pPr>
      <w:r w:rsidRPr="001A58C1">
        <w:rPr>
          <w:rFonts w:ascii="Arial" w:hAnsi="Arial" w:cs="Arial"/>
          <w:szCs w:val="18"/>
          <w:lang w:val="en-US"/>
        </w:rPr>
        <w:t xml:space="preserve">National </w:t>
      </w:r>
      <w:r w:rsidRPr="00740172">
        <w:rPr>
          <w:rFonts w:ascii="Arial" w:hAnsi="Arial" w:cs="Arial"/>
          <w:szCs w:val="18"/>
          <w:lang w:val="en-US"/>
        </w:rPr>
        <w:t xml:space="preserve">Inventory </w:t>
      </w:r>
      <w:r w:rsidRPr="001A58C1">
        <w:rPr>
          <w:rFonts w:ascii="Arial" w:hAnsi="Arial" w:cs="Arial"/>
          <w:szCs w:val="18"/>
          <w:lang w:val="en-US"/>
        </w:rPr>
        <w:t xml:space="preserve">archive materials should be provided to the NIC along with your sector estimates and should include documentation of methods and data used in the inventory. Refer to Sections 4 and 5 of this </w:t>
      </w:r>
      <w:proofErr w:type="gramStart"/>
      <w:r w:rsidRPr="001A58C1">
        <w:rPr>
          <w:rFonts w:ascii="Arial" w:hAnsi="Arial" w:cs="Arial"/>
          <w:szCs w:val="18"/>
          <w:lang w:val="en-US"/>
        </w:rPr>
        <w:t>memo</w:t>
      </w:r>
      <w:proofErr w:type="gramEnd"/>
      <w:r w:rsidRPr="001A58C1">
        <w:rPr>
          <w:rFonts w:ascii="Arial" w:hAnsi="Arial" w:cs="Arial"/>
          <w:szCs w:val="18"/>
          <w:lang w:val="en-US"/>
        </w:rPr>
        <w:t>, as well as the Archiving Template mentioned above.</w:t>
      </w:r>
    </w:p>
    <w:p w14:paraId="0CADAB50" w14:textId="77777777" w:rsidR="00740172" w:rsidRPr="00740172" w:rsidRDefault="00740172" w:rsidP="00515672">
      <w:pPr>
        <w:pStyle w:val="NoSpacing"/>
        <w:spacing w:before="240" w:line="276" w:lineRule="auto"/>
        <w:jc w:val="both"/>
        <w:rPr>
          <w:rFonts w:ascii="Arial" w:hAnsi="Arial" w:cs="Arial"/>
          <w:b/>
        </w:rPr>
      </w:pPr>
      <w:r w:rsidRPr="00740172">
        <w:rPr>
          <w:rFonts w:ascii="Arial" w:hAnsi="Arial" w:cs="Arial"/>
          <w:b/>
        </w:rPr>
        <w:t>Inventory Resources</w:t>
      </w:r>
    </w:p>
    <w:p w14:paraId="7D91C2A6" w14:textId="77777777" w:rsidR="00740172" w:rsidRPr="00740172" w:rsidRDefault="00147C64" w:rsidP="00515672">
      <w:pPr>
        <w:pStyle w:val="NoSpacing"/>
        <w:numPr>
          <w:ilvl w:val="0"/>
          <w:numId w:val="6"/>
        </w:numPr>
        <w:spacing w:before="240" w:line="276" w:lineRule="auto"/>
        <w:jc w:val="both"/>
        <w:rPr>
          <w:rFonts w:ascii="Arial" w:hAnsi="Arial" w:cs="Arial"/>
        </w:rPr>
      </w:pPr>
      <w:hyperlink r:id="rId10" w:history="1">
        <w:r w:rsidR="00740172" w:rsidRPr="00740172">
          <w:rPr>
            <w:rStyle w:val="Hyperlink"/>
            <w:rFonts w:ascii="Arial" w:hAnsi="Arial" w:cs="Arial"/>
          </w:rPr>
          <w:t>Reference Manual for the Enhanced Transparency Framework</w:t>
        </w:r>
      </w:hyperlink>
      <w:r w:rsidR="00740172" w:rsidRPr="00740172">
        <w:rPr>
          <w:rFonts w:ascii="Arial" w:hAnsi="Arial" w:cs="Arial"/>
        </w:rPr>
        <w:t xml:space="preserve"> </w:t>
      </w:r>
    </w:p>
    <w:p w14:paraId="5BE5490C" w14:textId="77777777" w:rsidR="00740172" w:rsidRPr="00740172" w:rsidRDefault="00740172" w:rsidP="00515672">
      <w:pPr>
        <w:pStyle w:val="NoSpacing"/>
        <w:numPr>
          <w:ilvl w:val="0"/>
          <w:numId w:val="6"/>
        </w:numPr>
        <w:spacing w:before="240" w:line="276" w:lineRule="auto"/>
        <w:jc w:val="both"/>
        <w:rPr>
          <w:rFonts w:ascii="Arial" w:hAnsi="Arial" w:cs="Arial"/>
        </w:rPr>
      </w:pPr>
      <w:r w:rsidRPr="00740172">
        <w:rPr>
          <w:rFonts w:ascii="Arial" w:hAnsi="Arial" w:cs="Arial"/>
        </w:rPr>
        <w:t xml:space="preserve">Consultative Group of Experts (CGE) </w:t>
      </w:r>
      <w:hyperlink r:id="rId11" w:history="1">
        <w:r w:rsidRPr="00740172">
          <w:rPr>
            <w:rStyle w:val="Hyperlink"/>
            <w:rFonts w:ascii="Arial" w:hAnsi="Arial" w:cs="Arial"/>
          </w:rPr>
          <w:t>Technical handbook for developing country Parties on Preparing for implementation of the enhanced transparency framework</w:t>
        </w:r>
      </w:hyperlink>
      <w:r w:rsidRPr="00740172">
        <w:rPr>
          <w:rFonts w:ascii="Arial" w:hAnsi="Arial" w:cs="Arial"/>
        </w:rPr>
        <w:t xml:space="preserve">, in particular the </w:t>
      </w:r>
      <w:hyperlink r:id="rId12" w:history="1">
        <w:r w:rsidRPr="00740172">
          <w:rPr>
            <w:rStyle w:val="Hyperlink"/>
            <w:rFonts w:ascii="Arial" w:hAnsi="Arial" w:cs="Arial"/>
          </w:rPr>
          <w:t>Addendum</w:t>
        </w:r>
      </w:hyperlink>
      <w:r w:rsidRPr="00740172">
        <w:rPr>
          <w:rFonts w:ascii="Arial" w:hAnsi="Arial" w:cs="Arial"/>
        </w:rPr>
        <w:t xml:space="preserve"> to the handbook </w:t>
      </w:r>
    </w:p>
    <w:p w14:paraId="06303D2F" w14:textId="77777777" w:rsidR="00740172" w:rsidRPr="00740172" w:rsidRDefault="00147C64" w:rsidP="00515672">
      <w:pPr>
        <w:pStyle w:val="NoSpacing"/>
        <w:numPr>
          <w:ilvl w:val="0"/>
          <w:numId w:val="6"/>
        </w:numPr>
        <w:spacing w:before="240" w:line="276" w:lineRule="auto"/>
        <w:jc w:val="both"/>
        <w:rPr>
          <w:rFonts w:ascii="Arial" w:hAnsi="Arial" w:cs="Arial"/>
        </w:rPr>
      </w:pPr>
      <w:hyperlink r:id="rId13" w:history="1">
        <w:r w:rsidR="00740172" w:rsidRPr="00740172">
          <w:rPr>
            <w:rStyle w:val="Hyperlink"/>
            <w:rFonts w:ascii="Arial" w:hAnsi="Arial" w:cs="Arial"/>
          </w:rPr>
          <w:t>Modalities, Procedures, and Guidelines under the Enhanced Transparency Framework</w:t>
        </w:r>
      </w:hyperlink>
      <w:r w:rsidR="00740172" w:rsidRPr="00740172">
        <w:rPr>
          <w:rFonts w:ascii="Arial" w:hAnsi="Arial" w:cs="Arial"/>
        </w:rPr>
        <w:t xml:space="preserve"> (see 18/CMA.1) </w:t>
      </w:r>
    </w:p>
    <w:p w14:paraId="03A7F62A" w14:textId="77777777" w:rsidR="00740172" w:rsidRPr="00740172" w:rsidRDefault="00147C64" w:rsidP="00515672">
      <w:pPr>
        <w:pStyle w:val="NoSpacing"/>
        <w:numPr>
          <w:ilvl w:val="0"/>
          <w:numId w:val="6"/>
        </w:numPr>
        <w:spacing w:before="240" w:line="276" w:lineRule="auto"/>
        <w:jc w:val="both"/>
        <w:rPr>
          <w:rFonts w:ascii="Arial" w:hAnsi="Arial" w:cs="Arial"/>
        </w:rPr>
      </w:pPr>
      <w:hyperlink r:id="rId14" w:history="1">
        <w:r w:rsidR="00740172" w:rsidRPr="00740172">
          <w:rPr>
            <w:rStyle w:val="Hyperlink"/>
            <w:rFonts w:ascii="Arial" w:hAnsi="Arial" w:cs="Arial"/>
          </w:rPr>
          <w:t>UNFCCC resource guide for preparing National Communications of developing countries</w:t>
        </w:r>
      </w:hyperlink>
    </w:p>
    <w:p w14:paraId="5D9B64AD" w14:textId="77777777" w:rsidR="00740172" w:rsidRPr="00740172" w:rsidRDefault="00147C64" w:rsidP="00515672">
      <w:pPr>
        <w:pStyle w:val="NoSpacing"/>
        <w:numPr>
          <w:ilvl w:val="0"/>
          <w:numId w:val="6"/>
        </w:numPr>
        <w:spacing w:before="240" w:line="276" w:lineRule="auto"/>
        <w:jc w:val="both"/>
        <w:rPr>
          <w:rFonts w:ascii="Arial" w:hAnsi="Arial" w:cs="Arial"/>
        </w:rPr>
      </w:pPr>
      <w:hyperlink r:id="rId15" w:history="1">
        <w:r w:rsidR="00740172" w:rsidRPr="00740172">
          <w:rPr>
            <w:rStyle w:val="Hyperlink"/>
            <w:rFonts w:ascii="Arial" w:hAnsi="Arial" w:cs="Arial"/>
          </w:rPr>
          <w:t>Selected training materials and methodological documents</w:t>
        </w:r>
      </w:hyperlink>
    </w:p>
    <w:p w14:paraId="0DB300E6" w14:textId="0206378B" w:rsidR="00740172" w:rsidRPr="002C0DF7" w:rsidRDefault="00147C64" w:rsidP="00515672">
      <w:pPr>
        <w:pStyle w:val="NoSpacing"/>
        <w:numPr>
          <w:ilvl w:val="0"/>
          <w:numId w:val="6"/>
        </w:numPr>
        <w:spacing w:before="240" w:line="276" w:lineRule="auto"/>
        <w:jc w:val="both"/>
        <w:rPr>
          <w:rFonts w:ascii="Arial" w:hAnsi="Arial" w:cs="Arial"/>
        </w:rPr>
        <w:sectPr w:rsidR="00740172" w:rsidRPr="002C0DF7" w:rsidSect="001C47C5">
          <w:pgSz w:w="12240" w:h="15840"/>
          <w:pgMar w:top="1440" w:right="1080" w:bottom="1440" w:left="1080" w:header="720" w:footer="720" w:gutter="0"/>
          <w:cols w:space="720"/>
          <w:docGrid w:linePitch="299"/>
        </w:sectPr>
      </w:pPr>
      <w:hyperlink r:id="rId16" w:history="1">
        <w:r w:rsidR="00740172" w:rsidRPr="00740172">
          <w:rPr>
            <w:rStyle w:val="Hyperlink"/>
            <w:rFonts w:ascii="Arial" w:hAnsi="Arial" w:cs="Arial"/>
          </w:rPr>
          <w:t>Relevant guidelines and manuals for National Communications and Biennial Update Reports (BUR)</w:t>
        </w:r>
      </w:hyperlink>
      <w:hyperlink r:id="rId17" w:history="1">
        <w:r w:rsidR="00740172" w:rsidRPr="00740172">
          <w:rPr>
            <w:rStyle w:val="Hyperlink"/>
            <w:rFonts w:ascii="Arial" w:hAnsi="Arial" w:cs="Arial"/>
          </w:rPr>
          <w:t>2019 Refinement to the 2006 IPCC Guidelines</w:t>
        </w:r>
      </w:hyperlink>
      <w:r w:rsidR="00740172" w:rsidRPr="00740172">
        <w:rPr>
          <w:rFonts w:ascii="Arial" w:hAnsi="Arial" w:cs="Arial"/>
        </w:rPr>
        <w:t xml:space="preserve">, Volume 1, </w:t>
      </w:r>
      <w:hyperlink r:id="rId18" w:history="1">
        <w:r w:rsidR="00740172" w:rsidRPr="00740172">
          <w:rPr>
            <w:rStyle w:val="Hyperlink"/>
            <w:rFonts w:ascii="Arial" w:hAnsi="Arial" w:cs="Arial"/>
          </w:rPr>
          <w:t>Chapter 1: Introduction to National GHG Inventories</w:t>
        </w:r>
      </w:hyperlink>
    </w:p>
    <w:p w14:paraId="24D56DD6" w14:textId="26483C16" w:rsidR="00740172" w:rsidRPr="002C0DF7" w:rsidRDefault="00740172" w:rsidP="00515672">
      <w:pPr>
        <w:pStyle w:val="ListParagraph"/>
        <w:numPr>
          <w:ilvl w:val="0"/>
          <w:numId w:val="7"/>
        </w:numPr>
        <w:spacing w:before="240" w:line="276" w:lineRule="auto"/>
        <w:jc w:val="both"/>
        <w:rPr>
          <w:rFonts w:ascii="Arial" w:hAnsi="Arial" w:cs="Arial"/>
          <w:b/>
          <w:bCs/>
          <w:sz w:val="28"/>
          <w:lang w:val="en-US"/>
        </w:rPr>
      </w:pPr>
      <w:r w:rsidRPr="002C0DF7">
        <w:rPr>
          <w:rFonts w:ascii="Arial" w:hAnsi="Arial" w:cs="Arial"/>
          <w:b/>
          <w:bCs/>
          <w:sz w:val="28"/>
          <w:lang w:val="en-US"/>
        </w:rPr>
        <w:lastRenderedPageBreak/>
        <w:t>Work Plan and Schedule</w:t>
      </w:r>
    </w:p>
    <w:p w14:paraId="6F36AA0C" w14:textId="77777777" w:rsidR="00740172" w:rsidRPr="0082514B" w:rsidRDefault="00740172" w:rsidP="00515672">
      <w:pPr>
        <w:spacing w:before="240" w:line="276" w:lineRule="auto"/>
        <w:jc w:val="both"/>
        <w:rPr>
          <w:rFonts w:ascii="Arial" w:hAnsi="Arial" w:cs="Arial"/>
          <w:color w:val="196B24" w:themeColor="accent3"/>
          <w:szCs w:val="18"/>
          <w:lang w:val="en-US"/>
        </w:rPr>
      </w:pPr>
      <w:r w:rsidRPr="0082514B">
        <w:rPr>
          <w:rFonts w:ascii="Arial" w:hAnsi="Arial" w:cs="Arial"/>
          <w:color w:val="196B24" w:themeColor="accent3"/>
          <w:szCs w:val="18"/>
          <w:lang w:val="en-US"/>
        </w:rPr>
        <w:t>The NIC should list the major milestones and deliverables for the National Inventory in the table provided below. This table identifies the main activities; the lead team member for each activity; example due dates (e.g., based on a 24-month cycle starting in January 2020), which the NIC should replace with actual due dates; and helpful resources. The NIC should modify this table to account for national circumstances. The example inventory cycle diagram below the table provides a visual overview of the tasks involved in inventory development. These tasks, and others, should be specified in the table below.</w:t>
      </w:r>
    </w:p>
    <w:p w14:paraId="0799456F" w14:textId="5E89C8FC" w:rsidR="00740172" w:rsidRPr="001159F0" w:rsidRDefault="00740172" w:rsidP="001159F0">
      <w:pPr>
        <w:spacing w:before="240" w:line="276" w:lineRule="auto"/>
        <w:jc w:val="both"/>
        <w:rPr>
          <w:rFonts w:ascii="Arial" w:hAnsi="Arial" w:cs="Arial"/>
          <w:szCs w:val="18"/>
          <w:lang w:val="en-US"/>
        </w:rPr>
      </w:pPr>
      <w:r w:rsidRPr="00740172">
        <w:rPr>
          <w:rFonts w:ascii="Arial" w:hAnsi="Arial" w:cs="Arial"/>
          <w:b/>
          <w:bCs/>
          <w:szCs w:val="18"/>
          <w:lang w:val="en-US"/>
        </w:rPr>
        <w:t>Example text</w:t>
      </w:r>
      <w:r w:rsidRPr="00740172">
        <w:rPr>
          <w:rFonts w:ascii="Arial" w:hAnsi="Arial" w:cs="Arial"/>
          <w:szCs w:val="18"/>
          <w:lang w:val="en-US"/>
        </w:rPr>
        <w:t>:</w:t>
      </w:r>
      <w:r>
        <w:rPr>
          <w:rFonts w:ascii="Arial" w:hAnsi="Arial" w:cs="Arial"/>
          <w:szCs w:val="18"/>
          <w:lang w:val="en-US"/>
        </w:rPr>
        <w:br/>
      </w:r>
      <w:r w:rsidRPr="00740172">
        <w:rPr>
          <w:rFonts w:ascii="Arial" w:hAnsi="Arial" w:cs="Arial"/>
          <w:szCs w:val="18"/>
          <w:lang w:val="en-US"/>
        </w:rPr>
        <w:t>The following table is the work plan and schedule for developing and improving the national GHG inventory. It is based on a [</w:t>
      </w:r>
      <w:r w:rsidRPr="001A3B62">
        <w:rPr>
          <w:rFonts w:ascii="Arial" w:hAnsi="Arial" w:cs="Arial"/>
          <w:color w:val="196B24" w:themeColor="accent3"/>
          <w:szCs w:val="18"/>
          <w:lang w:val="en-US"/>
        </w:rPr>
        <w:t>indicate the duration of the inventory compilation cycle in months or years, e.g., 24-month or 2-year</w:t>
      </w:r>
      <w:r w:rsidRPr="00740172">
        <w:rPr>
          <w:rFonts w:ascii="Arial" w:hAnsi="Arial" w:cs="Arial"/>
          <w:szCs w:val="18"/>
          <w:lang w:val="en-US"/>
        </w:rPr>
        <w:t>] cycle, beginning on [</w:t>
      </w:r>
      <w:r w:rsidRPr="00377385">
        <w:rPr>
          <w:rFonts w:ascii="Arial" w:hAnsi="Arial" w:cs="Arial"/>
          <w:color w:val="196B24" w:themeColor="accent3"/>
          <w:szCs w:val="18"/>
          <w:lang w:val="en-US"/>
        </w:rPr>
        <w:t>date the cycle begins</w:t>
      </w:r>
      <w:r w:rsidRPr="00740172">
        <w:rPr>
          <w:rFonts w:ascii="Arial" w:hAnsi="Arial" w:cs="Arial"/>
          <w:szCs w:val="18"/>
          <w:lang w:val="en-US"/>
        </w:rPr>
        <w:t xml:space="preserve">]. It includes major milestones and deliverables/products/outputs, and lists the main activities and associated tasks, the lead team member for each activity, the due date for each activity, and helpful resources. Wherever the table refers to a template, tool, or guide, it </w:t>
      </w:r>
      <w:proofErr w:type="gramStart"/>
      <w:r w:rsidRPr="00740172">
        <w:rPr>
          <w:rFonts w:ascii="Arial" w:hAnsi="Arial" w:cs="Arial"/>
          <w:szCs w:val="18"/>
          <w:lang w:val="en-US"/>
        </w:rPr>
        <w:t>is referring</w:t>
      </w:r>
      <w:proofErr w:type="gramEnd"/>
      <w:r w:rsidRPr="00740172">
        <w:rPr>
          <w:rFonts w:ascii="Arial" w:hAnsi="Arial" w:cs="Arial"/>
          <w:szCs w:val="18"/>
          <w:lang w:val="en-US"/>
        </w:rPr>
        <w:t xml:space="preserve"> to resources in the </w:t>
      </w:r>
      <w:r w:rsidR="006C073E">
        <w:rPr>
          <w:rFonts w:ascii="Arial" w:hAnsi="Arial" w:cs="Arial"/>
          <w:szCs w:val="18"/>
          <w:lang w:val="en-US"/>
        </w:rPr>
        <w:t>GHG data repository tool.</w:t>
      </w:r>
      <w:r w:rsidR="006C073E" w:rsidRPr="00740172">
        <w:rPr>
          <w:rFonts w:ascii="Arial" w:hAnsi="Arial" w:cs="Arial"/>
          <w:szCs w:val="18"/>
          <w:lang w:val="en-US"/>
        </w:rPr>
        <w:t xml:space="preserve"> </w:t>
      </w:r>
      <w:r w:rsidRPr="00740172">
        <w:rPr>
          <w:rFonts w:ascii="Arial" w:hAnsi="Arial" w:cs="Arial"/>
          <w:szCs w:val="18"/>
          <w:lang w:val="en-US"/>
        </w:rPr>
        <w:t>Templates are abbreviated as follows:</w:t>
      </w:r>
    </w:p>
    <w:p w14:paraId="1E095C76" w14:textId="54611CB1"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Institutional Arrangements: IA</w:t>
      </w:r>
    </w:p>
    <w:p w14:paraId="682CE9FD" w14:textId="04024E78"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Methods and Data Documentation: MDD</w:t>
      </w:r>
    </w:p>
    <w:p w14:paraId="1E1987EC" w14:textId="3EE3515C"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Quality Control and Quality Assurance: QA/QC</w:t>
      </w:r>
    </w:p>
    <w:p w14:paraId="5480299F" w14:textId="5CB103AB"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Key Category Analysis: KCA</w:t>
      </w:r>
    </w:p>
    <w:p w14:paraId="53C99E24" w14:textId="1C1DC903"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Archiving Systems: AS</w:t>
      </w:r>
    </w:p>
    <w:p w14:paraId="23284FC5" w14:textId="55434828" w:rsidR="00740172" w:rsidRPr="00EC0D92" w:rsidRDefault="00740172" w:rsidP="00515672">
      <w:pPr>
        <w:pStyle w:val="ListParagraph"/>
        <w:numPr>
          <w:ilvl w:val="0"/>
          <w:numId w:val="19"/>
        </w:numPr>
        <w:spacing w:before="240" w:line="276" w:lineRule="auto"/>
        <w:jc w:val="both"/>
        <w:rPr>
          <w:rFonts w:ascii="Arial" w:hAnsi="Arial" w:cs="Arial"/>
          <w:szCs w:val="18"/>
          <w:lang w:val="en-US"/>
        </w:rPr>
      </w:pPr>
      <w:r w:rsidRPr="00EC0D92">
        <w:rPr>
          <w:rFonts w:ascii="Arial" w:hAnsi="Arial" w:cs="Arial"/>
          <w:szCs w:val="18"/>
          <w:lang w:val="en-US"/>
        </w:rPr>
        <w:t xml:space="preserve">National Inventory Improvement Planning: NIIP </w:t>
      </w:r>
    </w:p>
    <w:p w14:paraId="0E8BD460" w14:textId="77777777" w:rsidR="00740172" w:rsidRDefault="00740172" w:rsidP="00515672">
      <w:pPr>
        <w:spacing w:before="240" w:line="276" w:lineRule="auto"/>
        <w:jc w:val="both"/>
        <w:rPr>
          <w:rFonts w:ascii="Arial" w:hAnsi="Arial" w:cs="Arial"/>
          <w:szCs w:val="18"/>
          <w:lang w:val="en-US"/>
        </w:rPr>
      </w:pPr>
    </w:p>
    <w:p w14:paraId="2B081CE9" w14:textId="6E84F4BB" w:rsidR="00740172" w:rsidRDefault="00740172" w:rsidP="00515672">
      <w:pPr>
        <w:spacing w:before="240" w:line="276" w:lineRule="auto"/>
        <w:jc w:val="both"/>
        <w:rPr>
          <w:rFonts w:ascii="Arial" w:hAnsi="Arial" w:cs="Arial"/>
          <w:szCs w:val="18"/>
          <w:lang w:val="en-US"/>
        </w:rPr>
      </w:pPr>
    </w:p>
    <w:p w14:paraId="067F5F44" w14:textId="77777777" w:rsidR="00740172" w:rsidRDefault="00740172" w:rsidP="00515672">
      <w:pPr>
        <w:spacing w:before="240" w:line="276" w:lineRule="auto"/>
        <w:jc w:val="both"/>
        <w:rPr>
          <w:rFonts w:ascii="Arial" w:hAnsi="Arial" w:cs="Arial"/>
          <w:szCs w:val="18"/>
          <w:lang w:val="en-US"/>
        </w:rPr>
      </w:pPr>
    </w:p>
    <w:p w14:paraId="14748072" w14:textId="77777777" w:rsidR="006C073E" w:rsidRDefault="006C073E" w:rsidP="00515672">
      <w:pPr>
        <w:spacing w:before="240" w:line="276" w:lineRule="auto"/>
        <w:jc w:val="both"/>
        <w:rPr>
          <w:rFonts w:ascii="Arial" w:hAnsi="Arial" w:cs="Arial"/>
          <w:szCs w:val="18"/>
          <w:lang w:val="en-US"/>
        </w:rPr>
      </w:pPr>
    </w:p>
    <w:p w14:paraId="5DE80FCB" w14:textId="77777777" w:rsidR="00740172" w:rsidRDefault="00740172" w:rsidP="00515672">
      <w:pPr>
        <w:spacing w:before="240" w:line="276" w:lineRule="auto"/>
        <w:jc w:val="both"/>
        <w:rPr>
          <w:rFonts w:ascii="Arial" w:hAnsi="Arial" w:cs="Arial"/>
          <w:szCs w:val="18"/>
          <w:lang w:val="en-US"/>
        </w:rPr>
      </w:pPr>
    </w:p>
    <w:p w14:paraId="7C5A02F5" w14:textId="119AE3F2" w:rsidR="00740172" w:rsidRPr="001B0266" w:rsidRDefault="00740172" w:rsidP="00515672">
      <w:pPr>
        <w:spacing w:before="240" w:line="276" w:lineRule="auto"/>
        <w:jc w:val="both"/>
        <w:rPr>
          <w:rFonts w:ascii="Arial" w:hAnsi="Arial" w:cs="Arial"/>
          <w:b/>
          <w:bCs/>
          <w:szCs w:val="18"/>
          <w:lang w:val="en-US"/>
        </w:rPr>
      </w:pPr>
      <w:r w:rsidRPr="00740172">
        <w:rPr>
          <w:rFonts w:ascii="Arial" w:hAnsi="Arial" w:cs="Arial"/>
          <w:b/>
          <w:bCs/>
          <w:szCs w:val="18"/>
          <w:lang w:val="en-US"/>
        </w:rPr>
        <w:lastRenderedPageBreak/>
        <w:t>Work Plan and Schedule for GHG Inventory Development and Improvement</w:t>
      </w:r>
      <w:r>
        <w:rPr>
          <w:rFonts w:ascii="Arial" w:hAnsi="Arial" w:cs="Arial"/>
          <w:b/>
          <w:bCs/>
          <w:szCs w:val="18"/>
          <w:lang w:val="en-US"/>
        </w:rPr>
        <w:t>:</w:t>
      </w:r>
    </w:p>
    <w:tbl>
      <w:tblPr>
        <w:tblStyle w:val="LightList1"/>
        <w:tblW w:w="505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6"/>
        <w:gridCol w:w="1128"/>
        <w:gridCol w:w="7249"/>
        <w:gridCol w:w="1387"/>
        <w:gridCol w:w="1064"/>
        <w:gridCol w:w="2156"/>
      </w:tblGrid>
      <w:tr w:rsidR="001B0266" w:rsidRPr="001B0266" w14:paraId="305469D4" w14:textId="77777777" w:rsidTr="00514D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6" w:type="pct"/>
            <w:shd w:val="clear" w:color="auto" w:fill="0070C0"/>
            <w:vAlign w:val="bottom"/>
          </w:tcPr>
          <w:p w14:paraId="5B20099D" w14:textId="77777777" w:rsidR="001B0266" w:rsidRPr="001B0266" w:rsidRDefault="001B0266" w:rsidP="00515672">
            <w:pPr>
              <w:jc w:val="both"/>
              <w:rPr>
                <w:rFonts w:ascii="Arial" w:hAnsi="Arial" w:cs="Arial"/>
                <w:b w:val="0"/>
                <w:sz w:val="20"/>
                <w:szCs w:val="20"/>
              </w:rPr>
            </w:pPr>
            <w:r w:rsidRPr="001B0266">
              <w:rPr>
                <w:rFonts w:ascii="Arial" w:hAnsi="Arial" w:cs="Arial"/>
                <w:b w:val="0"/>
                <w:sz w:val="20"/>
                <w:szCs w:val="20"/>
              </w:rPr>
              <w:t>Activity no.</w:t>
            </w:r>
          </w:p>
        </w:tc>
        <w:tc>
          <w:tcPr>
            <w:tcW w:w="401" w:type="pct"/>
            <w:shd w:val="clear" w:color="auto" w:fill="0070C0"/>
            <w:vAlign w:val="bottom"/>
          </w:tcPr>
          <w:p w14:paraId="771DAB57" w14:textId="77777777" w:rsidR="001B0266" w:rsidRPr="001B0266" w:rsidRDefault="001B0266" w:rsidP="0051567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B0266">
              <w:rPr>
                <w:rFonts w:ascii="Arial" w:hAnsi="Arial" w:cs="Arial"/>
                <w:b w:val="0"/>
                <w:sz w:val="20"/>
                <w:szCs w:val="20"/>
              </w:rPr>
              <w:t>Stage</w:t>
            </w:r>
          </w:p>
        </w:tc>
        <w:tc>
          <w:tcPr>
            <w:tcW w:w="2576" w:type="pct"/>
            <w:shd w:val="clear" w:color="auto" w:fill="0070C0"/>
            <w:vAlign w:val="bottom"/>
          </w:tcPr>
          <w:p w14:paraId="48432A9B" w14:textId="77777777" w:rsidR="001B0266" w:rsidRPr="001B0266" w:rsidRDefault="001B0266" w:rsidP="0051567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B0266">
              <w:rPr>
                <w:rFonts w:ascii="Arial" w:hAnsi="Arial" w:cs="Arial"/>
                <w:b w:val="0"/>
                <w:sz w:val="20"/>
                <w:szCs w:val="20"/>
              </w:rPr>
              <w:t>Activities and Tasks</w:t>
            </w:r>
          </w:p>
        </w:tc>
        <w:tc>
          <w:tcPr>
            <w:tcW w:w="493" w:type="pct"/>
            <w:shd w:val="clear" w:color="auto" w:fill="0070C0"/>
            <w:vAlign w:val="bottom"/>
          </w:tcPr>
          <w:p w14:paraId="53C65BD7" w14:textId="77777777" w:rsidR="001B0266" w:rsidRPr="001B0266" w:rsidRDefault="001B0266" w:rsidP="0051567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B0266">
              <w:rPr>
                <w:rFonts w:ascii="Arial" w:hAnsi="Arial" w:cs="Arial"/>
                <w:b w:val="0"/>
                <w:sz w:val="20"/>
                <w:szCs w:val="20"/>
              </w:rPr>
              <w:t>Staffing</w:t>
            </w:r>
          </w:p>
        </w:tc>
        <w:tc>
          <w:tcPr>
            <w:tcW w:w="378" w:type="pct"/>
            <w:shd w:val="clear" w:color="auto" w:fill="0070C0"/>
            <w:vAlign w:val="bottom"/>
          </w:tcPr>
          <w:p w14:paraId="7BBE37A5" w14:textId="77777777" w:rsidR="001B0266" w:rsidRPr="001B0266" w:rsidRDefault="001B0266" w:rsidP="0051567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B0266">
              <w:rPr>
                <w:rFonts w:ascii="Arial" w:hAnsi="Arial" w:cs="Arial"/>
                <w:b w:val="0"/>
                <w:sz w:val="20"/>
                <w:szCs w:val="20"/>
              </w:rPr>
              <w:t>Month Due</w:t>
            </w:r>
          </w:p>
        </w:tc>
        <w:tc>
          <w:tcPr>
            <w:tcW w:w="766" w:type="pct"/>
            <w:shd w:val="clear" w:color="auto" w:fill="0070C0"/>
            <w:vAlign w:val="bottom"/>
          </w:tcPr>
          <w:p w14:paraId="4B69AE66" w14:textId="77777777" w:rsidR="001B0266" w:rsidRPr="001B0266" w:rsidRDefault="001B0266" w:rsidP="0051567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B0266">
              <w:rPr>
                <w:rFonts w:ascii="Arial" w:hAnsi="Arial" w:cs="Arial"/>
                <w:b w:val="0"/>
                <w:sz w:val="20"/>
                <w:szCs w:val="20"/>
              </w:rPr>
              <w:t>Relevant resource(s)</w:t>
            </w:r>
          </w:p>
        </w:tc>
      </w:tr>
      <w:tr w:rsidR="001B0266" w:rsidRPr="001B0266" w14:paraId="301EDA21" w14:textId="77777777" w:rsidTr="00514D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6" w:type="pct"/>
            <w:tcBorders>
              <w:top w:val="none" w:sz="0" w:space="0" w:color="auto"/>
              <w:left w:val="none" w:sz="0" w:space="0" w:color="auto"/>
              <w:bottom w:val="none" w:sz="0" w:space="0" w:color="auto"/>
            </w:tcBorders>
            <w:shd w:val="clear" w:color="auto" w:fill="auto"/>
          </w:tcPr>
          <w:p w14:paraId="316CBDA3"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w:t>
            </w:r>
          </w:p>
        </w:tc>
        <w:tc>
          <w:tcPr>
            <w:tcW w:w="401" w:type="pct"/>
            <w:tcBorders>
              <w:top w:val="none" w:sz="0" w:space="0" w:color="auto"/>
              <w:bottom w:val="none" w:sz="0" w:space="0" w:color="auto"/>
            </w:tcBorders>
            <w:shd w:val="clear" w:color="auto" w:fill="auto"/>
          </w:tcPr>
          <w:p w14:paraId="33B3E4F7"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w:t>
            </w:r>
          </w:p>
        </w:tc>
        <w:tc>
          <w:tcPr>
            <w:tcW w:w="2576" w:type="pct"/>
            <w:tcBorders>
              <w:top w:val="none" w:sz="0" w:space="0" w:color="auto"/>
              <w:bottom w:val="none" w:sz="0" w:space="0" w:color="auto"/>
            </w:tcBorders>
            <w:shd w:val="clear" w:color="auto" w:fill="auto"/>
          </w:tcPr>
          <w:p w14:paraId="1763ADE7"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Finalize and document Institutional Arrangements</w:t>
            </w:r>
          </w:p>
          <w:p w14:paraId="6613260C" w14:textId="77777777" w:rsidR="001B0266" w:rsidRPr="001B0266" w:rsidRDefault="001B0266" w:rsidP="006C073E">
            <w:pPr>
              <w:pStyle w:val="ListParagraph"/>
              <w:numPr>
                <w:ilvl w:val="0"/>
                <w:numId w:val="8"/>
              </w:numPr>
              <w:autoSpaceDE w:val="0"/>
              <w:autoSpaceDN w:val="0"/>
              <w:adjustRightInd w:val="0"/>
              <w:ind w:left="317" w:hanging="288"/>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existing </w:t>
            </w:r>
            <w:proofErr w:type="gramStart"/>
            <w:r w:rsidRPr="001B0266">
              <w:rPr>
                <w:rFonts w:ascii="Arial" w:hAnsi="Arial" w:cs="Arial"/>
                <w:sz w:val="20"/>
                <w:szCs w:val="20"/>
              </w:rPr>
              <w:t>IA</w:t>
            </w:r>
            <w:proofErr w:type="gramEnd"/>
          </w:p>
          <w:p w14:paraId="07A77DDE" w14:textId="77777777" w:rsidR="001B0266" w:rsidRPr="001B0266" w:rsidRDefault="001B0266" w:rsidP="006C073E">
            <w:pPr>
              <w:pStyle w:val="ListParagraph"/>
              <w:numPr>
                <w:ilvl w:val="0"/>
                <w:numId w:val="8"/>
              </w:numPr>
              <w:autoSpaceDE w:val="0"/>
              <w:autoSpaceDN w:val="0"/>
              <w:adjustRightInd w:val="0"/>
              <w:ind w:left="317" w:hanging="288"/>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and implement the existing improvement plan for </w:t>
            </w:r>
            <w:proofErr w:type="gramStart"/>
            <w:r w:rsidRPr="001B0266">
              <w:rPr>
                <w:rFonts w:ascii="Arial" w:hAnsi="Arial" w:cs="Arial"/>
                <w:sz w:val="20"/>
                <w:szCs w:val="20"/>
              </w:rPr>
              <w:t>IA</w:t>
            </w:r>
            <w:proofErr w:type="gramEnd"/>
          </w:p>
          <w:p w14:paraId="3F946984" w14:textId="77777777" w:rsidR="001B0266" w:rsidRPr="001B0266" w:rsidRDefault="001B0266" w:rsidP="006C073E">
            <w:pPr>
              <w:pStyle w:val="ListParagraph"/>
              <w:numPr>
                <w:ilvl w:val="0"/>
                <w:numId w:val="8"/>
              </w:numPr>
              <w:autoSpaceDE w:val="0"/>
              <w:autoSpaceDN w:val="0"/>
              <w:adjustRightInd w:val="0"/>
              <w:ind w:left="317" w:hanging="288"/>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Confirm experts for sector working groups and inventory peer </w:t>
            </w:r>
            <w:proofErr w:type="gramStart"/>
            <w:r w:rsidRPr="001B0266">
              <w:rPr>
                <w:rFonts w:ascii="Arial" w:hAnsi="Arial" w:cs="Arial"/>
                <w:sz w:val="20"/>
                <w:szCs w:val="20"/>
              </w:rPr>
              <w:t>review</w:t>
            </w:r>
            <w:proofErr w:type="gramEnd"/>
          </w:p>
          <w:p w14:paraId="3BA0CBD0" w14:textId="77777777" w:rsidR="001B0266" w:rsidRPr="001B0266" w:rsidRDefault="001B0266" w:rsidP="006C073E">
            <w:pPr>
              <w:pStyle w:val="ListParagraph"/>
              <w:numPr>
                <w:ilvl w:val="0"/>
                <w:numId w:val="8"/>
              </w:numPr>
              <w:autoSpaceDE w:val="0"/>
              <w:autoSpaceDN w:val="0"/>
              <w:adjustRightInd w:val="0"/>
              <w:ind w:left="317" w:hanging="288"/>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Complete Template 2. Institutional Arrangements</w:t>
            </w:r>
          </w:p>
          <w:p w14:paraId="22B7C2C1" w14:textId="77777777" w:rsidR="001B0266" w:rsidRPr="001B0266" w:rsidRDefault="001B0266" w:rsidP="006C073E">
            <w:pPr>
              <w:pStyle w:val="ListParagraph"/>
              <w:numPr>
                <w:ilvl w:val="0"/>
                <w:numId w:val="8"/>
              </w:numPr>
              <w:autoSpaceDE w:val="0"/>
              <w:autoSpaceDN w:val="0"/>
              <w:adjustRightInd w:val="0"/>
              <w:ind w:left="317" w:hanging="288"/>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Identify arrangements/process necessary to obtain approval to publish/submit inventory when completed</w:t>
            </w:r>
          </w:p>
        </w:tc>
        <w:tc>
          <w:tcPr>
            <w:tcW w:w="493" w:type="pct"/>
            <w:tcBorders>
              <w:top w:val="none" w:sz="0" w:space="0" w:color="auto"/>
              <w:bottom w:val="none" w:sz="0" w:space="0" w:color="auto"/>
            </w:tcBorders>
            <w:shd w:val="clear" w:color="auto" w:fill="auto"/>
          </w:tcPr>
          <w:p w14:paraId="7EB737EE"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p w14:paraId="55E9B326"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r w:rsidRPr="001B0266" w:rsidDel="00257416">
              <w:rPr>
                <w:rFonts w:ascii="Arial" w:hAnsi="Arial" w:cs="Arial"/>
                <w:sz w:val="20"/>
                <w:szCs w:val="20"/>
              </w:rPr>
              <w:t xml:space="preserve"> </w:t>
            </w:r>
          </w:p>
        </w:tc>
        <w:tc>
          <w:tcPr>
            <w:tcW w:w="378" w:type="pct"/>
            <w:tcBorders>
              <w:top w:val="none" w:sz="0" w:space="0" w:color="auto"/>
              <w:bottom w:val="none" w:sz="0" w:space="0" w:color="auto"/>
            </w:tcBorders>
            <w:shd w:val="clear" w:color="auto" w:fill="auto"/>
          </w:tcPr>
          <w:p w14:paraId="018AA53B"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Feb 2019</w:t>
            </w:r>
          </w:p>
          <w:p w14:paraId="3EF1758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tcBorders>
              <w:top w:val="none" w:sz="0" w:space="0" w:color="auto"/>
              <w:bottom w:val="none" w:sz="0" w:space="0" w:color="auto"/>
              <w:right w:val="none" w:sz="0" w:space="0" w:color="auto"/>
            </w:tcBorders>
            <w:shd w:val="clear" w:color="auto" w:fill="auto"/>
          </w:tcPr>
          <w:p w14:paraId="5037164F"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IA template,</w:t>
            </w:r>
          </w:p>
          <w:p w14:paraId="6C5FBE92"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Sector Lead Roles and Responsibilities Guides </w:t>
            </w:r>
          </w:p>
        </w:tc>
      </w:tr>
      <w:tr w:rsidR="001B0266" w:rsidRPr="001B0266" w14:paraId="076AFEFF" w14:textId="77777777" w:rsidTr="00514DEC">
        <w:trPr>
          <w:cantSplit/>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2AA2FDD4" w14:textId="77777777" w:rsidR="001B0266" w:rsidRPr="001B0266" w:rsidRDefault="001B0266" w:rsidP="006C073E">
            <w:pPr>
              <w:autoSpaceDE w:val="0"/>
              <w:autoSpaceDN w:val="0"/>
              <w:adjustRightInd w:val="0"/>
              <w:jc w:val="both"/>
              <w:rPr>
                <w:rFonts w:ascii="Arial" w:hAnsi="Arial" w:cs="Arial"/>
                <w:b w:val="0"/>
                <w:sz w:val="20"/>
                <w:szCs w:val="20"/>
              </w:rPr>
            </w:pPr>
            <w:r w:rsidRPr="001B0266">
              <w:rPr>
                <w:rFonts w:ascii="Arial" w:hAnsi="Arial" w:cs="Arial"/>
                <w:b w:val="0"/>
                <w:sz w:val="20"/>
                <w:szCs w:val="20"/>
              </w:rPr>
              <w:t>2</w:t>
            </w:r>
          </w:p>
        </w:tc>
        <w:tc>
          <w:tcPr>
            <w:tcW w:w="401" w:type="pct"/>
            <w:shd w:val="clear" w:color="auto" w:fill="auto"/>
          </w:tcPr>
          <w:p w14:paraId="49F07FB0"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Plan</w:t>
            </w:r>
          </w:p>
        </w:tc>
        <w:tc>
          <w:tcPr>
            <w:tcW w:w="2576" w:type="pct"/>
            <w:shd w:val="clear" w:color="auto" w:fill="auto"/>
          </w:tcPr>
          <w:p w14:paraId="2A5F5C54"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Determine methods and tools to </w:t>
            </w:r>
            <w:proofErr w:type="gramStart"/>
            <w:r w:rsidRPr="001B0266">
              <w:rPr>
                <w:rFonts w:ascii="Arial" w:hAnsi="Arial" w:cs="Arial"/>
                <w:color w:val="0070C0"/>
                <w:sz w:val="20"/>
                <w:szCs w:val="20"/>
              </w:rPr>
              <w:t>use</w:t>
            </w:r>
            <w:proofErr w:type="gramEnd"/>
          </w:p>
          <w:p w14:paraId="2765D0BE" w14:textId="77777777" w:rsidR="001B0266" w:rsidRPr="001B0266" w:rsidRDefault="001B0266" w:rsidP="006C07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Confirm which methodologies the team used for the most recent inventory. </w:t>
            </w:r>
          </w:p>
          <w:p w14:paraId="0805D4C8"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sz w:val="20"/>
                <w:szCs w:val="20"/>
              </w:rPr>
              <w:t>Note: The 2006 IPCC Guidelines software can facilitate developing the inventory and manage data, especially if you are applying mostly Tier 1 methods.</w:t>
            </w:r>
          </w:p>
        </w:tc>
        <w:tc>
          <w:tcPr>
            <w:tcW w:w="493" w:type="pct"/>
            <w:shd w:val="clear" w:color="auto" w:fill="auto"/>
          </w:tcPr>
          <w:p w14:paraId="62C0A245"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p w14:paraId="131E11F4"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shd w:val="clear" w:color="auto" w:fill="auto"/>
          </w:tcPr>
          <w:p w14:paraId="03A36BCD"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Mar 2019</w:t>
            </w:r>
          </w:p>
          <w:p w14:paraId="2F6B46C1"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shd w:val="clear" w:color="auto" w:fill="auto"/>
          </w:tcPr>
          <w:p w14:paraId="41862531"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szCs w:val="20"/>
              </w:rPr>
            </w:pPr>
            <w:r w:rsidRPr="001B0266">
              <w:rPr>
                <w:rFonts w:ascii="Arial" w:hAnsi="Arial" w:cs="Arial"/>
              </w:rPr>
              <w:t xml:space="preserve">2006 </w:t>
            </w:r>
            <w:hyperlink r:id="rId19" w:history="1">
              <w:r w:rsidRPr="001B0266">
                <w:rPr>
                  <w:rStyle w:val="Hyperlink"/>
                  <w:rFonts w:ascii="Arial" w:hAnsi="Arial" w:cs="Arial"/>
                  <w:sz w:val="20"/>
                  <w:szCs w:val="20"/>
                </w:rPr>
                <w:t>IPCC Guidelines</w:t>
              </w:r>
            </w:hyperlink>
            <w:r w:rsidRPr="001B0266">
              <w:rPr>
                <w:rStyle w:val="Hyperlink"/>
                <w:rFonts w:ascii="Arial" w:hAnsi="Arial" w:cs="Arial"/>
                <w:sz w:val="20"/>
                <w:szCs w:val="20"/>
              </w:rPr>
              <w:t>,</w:t>
            </w:r>
          </w:p>
          <w:p w14:paraId="524DA2CA" w14:textId="77777777" w:rsidR="001B0266" w:rsidRPr="001B0266" w:rsidRDefault="00147C64"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0" w:history="1">
              <w:r w:rsidR="001B0266" w:rsidRPr="001B0266">
                <w:rPr>
                  <w:rStyle w:val="Hyperlink"/>
                  <w:rFonts w:ascii="Arial" w:hAnsi="Arial" w:cs="Arial"/>
                  <w:sz w:val="20"/>
                  <w:szCs w:val="20"/>
                </w:rPr>
                <w:t>UNFCCC Consultative Group of Experts Training Materials for Each Sector</w:t>
              </w:r>
            </w:hyperlink>
          </w:p>
        </w:tc>
      </w:tr>
      <w:tr w:rsidR="001B0266" w:rsidRPr="001B0266" w14:paraId="7BF70417"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2EC5276C" w14:textId="77777777" w:rsidR="001B0266" w:rsidRPr="001B0266" w:rsidRDefault="001B0266" w:rsidP="006C073E">
            <w:pPr>
              <w:autoSpaceDE w:val="0"/>
              <w:autoSpaceDN w:val="0"/>
              <w:adjustRightInd w:val="0"/>
              <w:jc w:val="both"/>
              <w:rPr>
                <w:rFonts w:ascii="Arial" w:hAnsi="Arial" w:cs="Arial"/>
                <w:b w:val="0"/>
                <w:sz w:val="20"/>
                <w:szCs w:val="20"/>
              </w:rPr>
            </w:pPr>
            <w:r w:rsidRPr="001B0266">
              <w:rPr>
                <w:rFonts w:ascii="Arial" w:hAnsi="Arial" w:cs="Arial"/>
                <w:b w:val="0"/>
                <w:sz w:val="20"/>
                <w:szCs w:val="20"/>
              </w:rPr>
              <w:t>3</w:t>
            </w:r>
          </w:p>
        </w:tc>
        <w:tc>
          <w:tcPr>
            <w:tcW w:w="401" w:type="pct"/>
            <w:vMerge w:val="restart"/>
            <w:tcBorders>
              <w:top w:val="none" w:sz="0" w:space="0" w:color="auto"/>
              <w:bottom w:val="none" w:sz="0" w:space="0" w:color="auto"/>
            </w:tcBorders>
            <w:shd w:val="clear" w:color="auto" w:fill="auto"/>
          </w:tcPr>
          <w:p w14:paraId="5C862935"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w:t>
            </w:r>
          </w:p>
        </w:tc>
        <w:tc>
          <w:tcPr>
            <w:tcW w:w="2576" w:type="pct"/>
            <w:vMerge w:val="restart"/>
            <w:tcBorders>
              <w:top w:val="none" w:sz="0" w:space="0" w:color="auto"/>
              <w:bottom w:val="none" w:sz="0" w:space="0" w:color="auto"/>
            </w:tcBorders>
            <w:shd w:val="clear" w:color="auto" w:fill="auto"/>
          </w:tcPr>
          <w:p w14:paraId="21E7C154"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Complete the Inception Memo</w:t>
            </w:r>
          </w:p>
          <w:p w14:paraId="52F07CA5" w14:textId="77777777" w:rsidR="001B0266" w:rsidRPr="001B0266" w:rsidRDefault="001B0266" w:rsidP="006C07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Prior to your inception meeting – the meeting at which you will initiate the inventory cycle – complete the Inception Memo. Also complete the HUT, QA/QC and AS templates, and additional tables in other templates that will apply to all sectors.</w:t>
            </w:r>
          </w:p>
        </w:tc>
        <w:tc>
          <w:tcPr>
            <w:tcW w:w="493" w:type="pct"/>
            <w:vMerge w:val="restart"/>
            <w:tcBorders>
              <w:top w:val="none" w:sz="0" w:space="0" w:color="auto"/>
              <w:bottom w:val="none" w:sz="0" w:space="0" w:color="auto"/>
            </w:tcBorders>
            <w:shd w:val="clear" w:color="auto" w:fill="auto"/>
          </w:tcPr>
          <w:p w14:paraId="6EEAAA91"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p w14:paraId="3B9E7AB5"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vMerge w:val="restart"/>
            <w:tcBorders>
              <w:top w:val="none" w:sz="0" w:space="0" w:color="auto"/>
              <w:bottom w:val="none" w:sz="0" w:space="0" w:color="auto"/>
            </w:tcBorders>
            <w:shd w:val="clear" w:color="auto" w:fill="auto"/>
          </w:tcPr>
          <w:p w14:paraId="49D6394F"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Apr 2019</w:t>
            </w:r>
          </w:p>
          <w:p w14:paraId="3A617772"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483031E5" w14:textId="6CB4AF1D" w:rsidR="001B0266" w:rsidRPr="001B0266" w:rsidRDefault="0009398D"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GHG data repository tool</w:t>
            </w:r>
          </w:p>
        </w:tc>
      </w:tr>
      <w:tr w:rsidR="001B0266" w:rsidRPr="001B0266" w14:paraId="04FF0198"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4E64E7C2" w14:textId="77777777" w:rsidR="001B0266" w:rsidRPr="001B0266" w:rsidRDefault="001B0266" w:rsidP="00C67392">
            <w:pPr>
              <w:autoSpaceDE w:val="0"/>
              <w:autoSpaceDN w:val="0"/>
              <w:adjustRightInd w:val="0"/>
              <w:jc w:val="both"/>
              <w:rPr>
                <w:rFonts w:ascii="Arial" w:hAnsi="Arial" w:cs="Arial"/>
                <w:b w:val="0"/>
                <w:sz w:val="20"/>
                <w:szCs w:val="20"/>
              </w:rPr>
            </w:pPr>
          </w:p>
        </w:tc>
        <w:tc>
          <w:tcPr>
            <w:tcW w:w="401" w:type="pct"/>
            <w:vMerge/>
            <w:shd w:val="clear" w:color="auto" w:fill="auto"/>
          </w:tcPr>
          <w:p w14:paraId="101BCBA1" w14:textId="77777777" w:rsidR="001B0266" w:rsidRPr="001B0266" w:rsidRDefault="001B0266" w:rsidP="00C673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76" w:type="pct"/>
            <w:vMerge/>
            <w:shd w:val="clear" w:color="auto" w:fill="auto"/>
          </w:tcPr>
          <w:p w14:paraId="155FA446" w14:textId="77777777" w:rsidR="001B0266" w:rsidRPr="001B0266" w:rsidRDefault="001B0266" w:rsidP="00C673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3" w:type="pct"/>
            <w:vMerge/>
            <w:shd w:val="clear" w:color="auto" w:fill="auto"/>
          </w:tcPr>
          <w:p w14:paraId="112DE188" w14:textId="77777777" w:rsidR="001B0266" w:rsidRPr="001B0266" w:rsidRDefault="001B0266" w:rsidP="00C6739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8" w:type="pct"/>
            <w:vMerge/>
            <w:shd w:val="clear" w:color="auto" w:fill="auto"/>
          </w:tcPr>
          <w:p w14:paraId="2831D88D" w14:textId="77777777" w:rsidR="001B0266" w:rsidRPr="001B0266" w:rsidRDefault="001B0266" w:rsidP="00C6739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tc>
        <w:tc>
          <w:tcPr>
            <w:tcW w:w="766" w:type="pct"/>
            <w:vMerge/>
            <w:shd w:val="clear" w:color="auto" w:fill="auto"/>
          </w:tcPr>
          <w:p w14:paraId="1B4D7144" w14:textId="77777777" w:rsidR="001B0266" w:rsidRPr="001B0266" w:rsidRDefault="001B0266" w:rsidP="00C67392">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B0266" w:rsidRPr="001B0266" w14:paraId="54E4444B"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45ECC70F" w14:textId="77777777" w:rsidR="001B0266" w:rsidRPr="001B0266" w:rsidRDefault="001B0266" w:rsidP="006C073E">
            <w:pPr>
              <w:autoSpaceDE w:val="0"/>
              <w:autoSpaceDN w:val="0"/>
              <w:adjustRightInd w:val="0"/>
              <w:jc w:val="both"/>
              <w:rPr>
                <w:rFonts w:ascii="Arial" w:hAnsi="Arial" w:cs="Arial"/>
                <w:b w:val="0"/>
                <w:sz w:val="20"/>
                <w:szCs w:val="20"/>
              </w:rPr>
            </w:pPr>
            <w:r w:rsidRPr="001B0266">
              <w:rPr>
                <w:rFonts w:ascii="Arial" w:hAnsi="Arial" w:cs="Arial"/>
                <w:b w:val="0"/>
                <w:sz w:val="20"/>
                <w:szCs w:val="20"/>
              </w:rPr>
              <w:t>4</w:t>
            </w:r>
          </w:p>
        </w:tc>
        <w:tc>
          <w:tcPr>
            <w:tcW w:w="401" w:type="pct"/>
            <w:vMerge w:val="restart"/>
            <w:tcBorders>
              <w:top w:val="none" w:sz="0" w:space="0" w:color="auto"/>
              <w:bottom w:val="none" w:sz="0" w:space="0" w:color="auto"/>
            </w:tcBorders>
            <w:shd w:val="clear" w:color="auto" w:fill="auto"/>
          </w:tcPr>
          <w:p w14:paraId="279D760C"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w:t>
            </w:r>
          </w:p>
        </w:tc>
        <w:tc>
          <w:tcPr>
            <w:tcW w:w="2576" w:type="pct"/>
            <w:vMerge w:val="restart"/>
            <w:tcBorders>
              <w:top w:val="none" w:sz="0" w:space="0" w:color="auto"/>
              <w:bottom w:val="none" w:sz="0" w:space="0" w:color="auto"/>
            </w:tcBorders>
            <w:shd w:val="clear" w:color="auto" w:fill="auto"/>
          </w:tcPr>
          <w:p w14:paraId="5EC67DE7"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Inception meeting</w:t>
            </w:r>
          </w:p>
          <w:p w14:paraId="7FD8F50F" w14:textId="77777777" w:rsidR="001B0266" w:rsidRPr="001B0266" w:rsidRDefault="001B0266" w:rsidP="006C07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Hold an inception meeting with key inventory team members and all sector leads to:</w:t>
            </w:r>
          </w:p>
          <w:p w14:paraId="413E411A"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Confirm the team’s readiness to </w:t>
            </w:r>
            <w:proofErr w:type="gramStart"/>
            <w:r w:rsidRPr="001B0266">
              <w:rPr>
                <w:rFonts w:ascii="Arial" w:hAnsi="Arial" w:cs="Arial"/>
                <w:sz w:val="20"/>
                <w:szCs w:val="20"/>
              </w:rPr>
              <w:t>begin</w:t>
            </w:r>
            <w:proofErr w:type="gramEnd"/>
          </w:p>
          <w:p w14:paraId="0C5457A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Discuss/identify any missing categories to include from previous </w:t>
            </w:r>
            <w:proofErr w:type="gramStart"/>
            <w:r w:rsidRPr="001B0266">
              <w:rPr>
                <w:rFonts w:ascii="Arial" w:hAnsi="Arial" w:cs="Arial"/>
                <w:sz w:val="20"/>
                <w:szCs w:val="20"/>
              </w:rPr>
              <w:t>inventory</w:t>
            </w:r>
            <w:proofErr w:type="gramEnd"/>
          </w:p>
          <w:p w14:paraId="1AB2F636"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Discuss which improvements to </w:t>
            </w:r>
            <w:proofErr w:type="gramStart"/>
            <w:r w:rsidRPr="001B0266">
              <w:rPr>
                <w:rFonts w:ascii="Arial" w:hAnsi="Arial" w:cs="Arial"/>
                <w:sz w:val="20"/>
                <w:szCs w:val="20"/>
              </w:rPr>
              <w:t>make</w:t>
            </w:r>
            <w:proofErr w:type="gramEnd"/>
            <w:r w:rsidRPr="001B0266">
              <w:rPr>
                <w:rFonts w:ascii="Arial" w:hAnsi="Arial" w:cs="Arial"/>
                <w:sz w:val="20"/>
                <w:szCs w:val="20"/>
              </w:rPr>
              <w:t xml:space="preserve"> </w:t>
            </w:r>
          </w:p>
          <w:p w14:paraId="5E9C41F8"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Specify the years to include, e.g., </w:t>
            </w:r>
            <w:proofErr w:type="gramStart"/>
            <w:r w:rsidRPr="001B0266">
              <w:rPr>
                <w:rFonts w:ascii="Arial" w:hAnsi="Arial" w:cs="Arial"/>
                <w:sz w:val="20"/>
                <w:szCs w:val="20"/>
              </w:rPr>
              <w:t>2005-2018</w:t>
            </w:r>
            <w:proofErr w:type="gramEnd"/>
          </w:p>
          <w:p w14:paraId="2B9BA475"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Specify the guidelines to use (for example, the 2006 IPCC Guidelines)</w:t>
            </w:r>
          </w:p>
          <w:p w14:paraId="0D00DC6C"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Specify the software to use (for example, for calculations)</w:t>
            </w:r>
          </w:p>
          <w:p w14:paraId="7514CC62"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Discuss tasks, schedule, and deliverables (i.e., the materials the team will submit to the NIC and when)</w:t>
            </w:r>
          </w:p>
          <w:p w14:paraId="39F1D1CD"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Distribute and review the inception memo and any additional general inventory </w:t>
            </w:r>
            <w:proofErr w:type="gramStart"/>
            <w:r w:rsidRPr="001B0266">
              <w:rPr>
                <w:rFonts w:ascii="Arial" w:hAnsi="Arial" w:cs="Arial"/>
                <w:sz w:val="20"/>
                <w:szCs w:val="20"/>
              </w:rPr>
              <w:t>guidance</w:t>
            </w:r>
            <w:proofErr w:type="gramEnd"/>
          </w:p>
          <w:p w14:paraId="0D0A653D"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Distribute and review category preparation instructions and any additional supporting materials (i.e., the completed Methods and Data Documentation Template)</w:t>
            </w:r>
          </w:p>
          <w:p w14:paraId="62DA9EBD"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Discuss how the inventory could help track the impacts of GHG-related policies and measures</w:t>
            </w:r>
          </w:p>
        </w:tc>
        <w:tc>
          <w:tcPr>
            <w:tcW w:w="493" w:type="pct"/>
            <w:vMerge w:val="restart"/>
            <w:tcBorders>
              <w:top w:val="none" w:sz="0" w:space="0" w:color="auto"/>
              <w:bottom w:val="none" w:sz="0" w:space="0" w:color="auto"/>
            </w:tcBorders>
            <w:shd w:val="clear" w:color="auto" w:fill="auto"/>
          </w:tcPr>
          <w:p w14:paraId="7808A0BC"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NIC,</w:t>
            </w:r>
          </w:p>
          <w:p w14:paraId="7E0B3199"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vMerge w:val="restart"/>
            <w:tcBorders>
              <w:top w:val="none" w:sz="0" w:space="0" w:color="auto"/>
              <w:bottom w:val="none" w:sz="0" w:space="0" w:color="auto"/>
            </w:tcBorders>
            <w:shd w:val="clear" w:color="auto" w:fill="auto"/>
          </w:tcPr>
          <w:p w14:paraId="0E7AAA9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May 2019</w:t>
            </w:r>
          </w:p>
          <w:p w14:paraId="12EF9EB4"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0DA8212E"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National GHG Inventory Inception Memo</w:t>
            </w:r>
          </w:p>
          <w:p w14:paraId="060DA79F"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rPr>
              <w:t xml:space="preserve">2006 </w:t>
            </w:r>
            <w:hyperlink r:id="rId21" w:history="1">
              <w:r w:rsidRPr="001B0266">
                <w:rPr>
                  <w:rStyle w:val="Hyperlink"/>
                  <w:rFonts w:ascii="Arial" w:hAnsi="Arial" w:cs="Arial"/>
                  <w:sz w:val="20"/>
                  <w:szCs w:val="20"/>
                </w:rPr>
                <w:t>IPCC Guidelines</w:t>
              </w:r>
            </w:hyperlink>
          </w:p>
        </w:tc>
      </w:tr>
      <w:tr w:rsidR="001B0266" w:rsidRPr="001B0266" w14:paraId="4CB73A14"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541CE0AA" w14:textId="77777777" w:rsidR="001B0266" w:rsidRPr="001B0266" w:rsidRDefault="001B0266" w:rsidP="00340CEE">
            <w:pPr>
              <w:autoSpaceDE w:val="0"/>
              <w:autoSpaceDN w:val="0"/>
              <w:adjustRightInd w:val="0"/>
              <w:jc w:val="both"/>
              <w:rPr>
                <w:rFonts w:ascii="Arial" w:hAnsi="Arial" w:cs="Arial"/>
                <w:b w:val="0"/>
                <w:sz w:val="20"/>
                <w:szCs w:val="20"/>
              </w:rPr>
              <w:pPrChange w:id="0" w:author="Ajay Kumar Gautam" w:date="2024-05-30T11:42:00Z" w16du:dateUtc="2024-05-30T06:12:00Z">
                <w:pPr>
                  <w:autoSpaceDE w:val="0"/>
                  <w:autoSpaceDN w:val="0"/>
                  <w:adjustRightInd w:val="0"/>
                  <w:jc w:val="center"/>
                </w:pPr>
              </w:pPrChange>
            </w:pPr>
          </w:p>
        </w:tc>
        <w:tc>
          <w:tcPr>
            <w:tcW w:w="401" w:type="pct"/>
            <w:vMerge/>
            <w:shd w:val="clear" w:color="auto" w:fill="auto"/>
          </w:tcPr>
          <w:p w14:paraId="72E3B76A"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 w:author="Ajay Kumar Gautam" w:date="2024-05-30T11:42:00Z" w16du:dateUtc="2024-05-30T06:12:00Z">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25005FA9"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2" w:author="Ajay Kumar Gautam" w:date="2024-05-30T11:42:00Z" w16du:dateUtc="2024-05-30T06:12:00Z">
                <w:pPr>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1A629D81"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3"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54411FCD"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Change w:id="4"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616DCF51"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5"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2B9EE829"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2C3C016F"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5</w:t>
            </w:r>
          </w:p>
        </w:tc>
        <w:tc>
          <w:tcPr>
            <w:tcW w:w="401" w:type="pct"/>
            <w:vMerge w:val="restart"/>
            <w:tcBorders>
              <w:top w:val="none" w:sz="0" w:space="0" w:color="auto"/>
              <w:bottom w:val="none" w:sz="0" w:space="0" w:color="auto"/>
            </w:tcBorders>
            <w:shd w:val="clear" w:color="auto" w:fill="auto"/>
          </w:tcPr>
          <w:p w14:paraId="150FD5F2"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w:t>
            </w:r>
          </w:p>
        </w:tc>
        <w:tc>
          <w:tcPr>
            <w:tcW w:w="2576" w:type="pct"/>
            <w:vMerge w:val="restart"/>
            <w:tcBorders>
              <w:top w:val="none" w:sz="0" w:space="0" w:color="auto"/>
              <w:bottom w:val="none" w:sz="0" w:space="0" w:color="auto"/>
            </w:tcBorders>
            <w:shd w:val="clear" w:color="auto" w:fill="auto"/>
          </w:tcPr>
          <w:p w14:paraId="1B8F577E"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Read and review previous </w:t>
            </w:r>
            <w:proofErr w:type="gramStart"/>
            <w:r w:rsidRPr="001B0266">
              <w:rPr>
                <w:rFonts w:ascii="Arial" w:hAnsi="Arial" w:cs="Arial"/>
                <w:color w:val="0070C0"/>
                <w:sz w:val="20"/>
                <w:szCs w:val="20"/>
              </w:rPr>
              <w:t>documentation</w:t>
            </w:r>
            <w:proofErr w:type="gramEnd"/>
          </w:p>
          <w:p w14:paraId="651C478D" w14:textId="77777777" w:rsidR="001B0266" w:rsidRPr="001B0266" w:rsidRDefault="001B0266" w:rsidP="006C07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Work with sector leads to find and distribute useful materials from the most recent inventory (from a National Communication, Biennial Update Report, or other inventory report)</w:t>
            </w:r>
          </w:p>
        </w:tc>
        <w:tc>
          <w:tcPr>
            <w:tcW w:w="493" w:type="pct"/>
            <w:vMerge w:val="restart"/>
            <w:tcBorders>
              <w:top w:val="none" w:sz="0" w:space="0" w:color="auto"/>
              <w:bottom w:val="none" w:sz="0" w:space="0" w:color="auto"/>
            </w:tcBorders>
            <w:shd w:val="clear" w:color="auto" w:fill="auto"/>
          </w:tcPr>
          <w:p w14:paraId="08F1D0B5"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vMerge w:val="restart"/>
            <w:tcBorders>
              <w:top w:val="none" w:sz="0" w:space="0" w:color="auto"/>
              <w:bottom w:val="none" w:sz="0" w:space="0" w:color="auto"/>
            </w:tcBorders>
            <w:shd w:val="clear" w:color="auto" w:fill="auto"/>
          </w:tcPr>
          <w:p w14:paraId="3FE0531F"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Jun 2019</w:t>
            </w:r>
          </w:p>
          <w:p w14:paraId="1BE19BE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392716B5"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 Roles and Responsibilities Guides</w:t>
            </w:r>
          </w:p>
        </w:tc>
      </w:tr>
      <w:tr w:rsidR="001B0266" w:rsidRPr="001B0266" w14:paraId="280BA89C"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0A3D2E89" w14:textId="77777777" w:rsidR="001B0266" w:rsidRPr="001B0266" w:rsidRDefault="001B0266" w:rsidP="00340CEE">
            <w:pPr>
              <w:autoSpaceDE w:val="0"/>
              <w:autoSpaceDN w:val="0"/>
              <w:adjustRightInd w:val="0"/>
              <w:jc w:val="both"/>
              <w:rPr>
                <w:rFonts w:ascii="Arial" w:hAnsi="Arial" w:cs="Arial"/>
                <w:b w:val="0"/>
                <w:sz w:val="20"/>
                <w:szCs w:val="20"/>
              </w:rPr>
              <w:pPrChange w:id="6" w:author="Ajay Kumar Gautam" w:date="2024-05-30T11:42:00Z" w16du:dateUtc="2024-05-30T06:12:00Z">
                <w:pPr>
                  <w:autoSpaceDE w:val="0"/>
                  <w:autoSpaceDN w:val="0"/>
                  <w:adjustRightInd w:val="0"/>
                  <w:jc w:val="center"/>
                </w:pPr>
              </w:pPrChange>
            </w:pPr>
          </w:p>
        </w:tc>
        <w:tc>
          <w:tcPr>
            <w:tcW w:w="401" w:type="pct"/>
            <w:vMerge/>
            <w:shd w:val="clear" w:color="auto" w:fill="auto"/>
          </w:tcPr>
          <w:p w14:paraId="682EF5BD"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 w:author="Ajay Kumar Gautam" w:date="2024-05-30T11:42:00Z" w16du:dateUtc="2024-05-30T06:12:00Z">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6C9647CC"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8" w:author="Ajay Kumar Gautam" w:date="2024-05-30T11:42:00Z" w16du:dateUtc="2024-05-30T06:12:00Z">
                <w:pPr>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5C4D4BC7"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9"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1C60F613"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Change w:id="10"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4ECCF624"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1"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16A12E89" w14:textId="77777777" w:rsidTr="00514DEC">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625020DE"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6</w:t>
            </w:r>
          </w:p>
        </w:tc>
        <w:tc>
          <w:tcPr>
            <w:tcW w:w="401" w:type="pct"/>
            <w:vMerge w:val="restart"/>
            <w:tcBorders>
              <w:top w:val="none" w:sz="0" w:space="0" w:color="auto"/>
              <w:bottom w:val="none" w:sz="0" w:space="0" w:color="auto"/>
            </w:tcBorders>
            <w:shd w:val="clear" w:color="auto" w:fill="auto"/>
          </w:tcPr>
          <w:p w14:paraId="3709C754"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 Collect</w:t>
            </w:r>
          </w:p>
        </w:tc>
        <w:tc>
          <w:tcPr>
            <w:tcW w:w="2576" w:type="pct"/>
            <w:vMerge w:val="restart"/>
            <w:tcBorders>
              <w:top w:val="none" w:sz="0" w:space="0" w:color="auto"/>
              <w:bottom w:val="none" w:sz="0" w:space="0" w:color="auto"/>
            </w:tcBorders>
            <w:shd w:val="clear" w:color="auto" w:fill="auto"/>
          </w:tcPr>
          <w:p w14:paraId="0D30C3D3"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Prepare to collect </w:t>
            </w:r>
            <w:proofErr w:type="gramStart"/>
            <w:r w:rsidRPr="001B0266">
              <w:rPr>
                <w:rFonts w:ascii="Arial" w:hAnsi="Arial" w:cs="Arial"/>
                <w:color w:val="0070C0"/>
                <w:sz w:val="20"/>
                <w:szCs w:val="20"/>
              </w:rPr>
              <w:t>data</w:t>
            </w:r>
            <w:proofErr w:type="gramEnd"/>
          </w:p>
          <w:p w14:paraId="22D5351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Read the most recent inventory to determine priorities for this inventory, focusing on discussions of problems or potential future </w:t>
            </w:r>
            <w:proofErr w:type="gramStart"/>
            <w:r w:rsidRPr="001B0266">
              <w:rPr>
                <w:rFonts w:ascii="Arial" w:hAnsi="Arial" w:cs="Arial"/>
                <w:sz w:val="20"/>
                <w:szCs w:val="20"/>
              </w:rPr>
              <w:t>improvements</w:t>
            </w:r>
            <w:proofErr w:type="gramEnd"/>
          </w:p>
          <w:p w14:paraId="686393F7"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Review the KCA and uncertainty analysis, if available, from the most recent inventory</w:t>
            </w:r>
          </w:p>
          <w:p w14:paraId="4F30634A"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spreadsheets and other files relevant to the most recent </w:t>
            </w:r>
            <w:proofErr w:type="gramStart"/>
            <w:r w:rsidRPr="001B0266">
              <w:rPr>
                <w:rFonts w:ascii="Arial" w:hAnsi="Arial" w:cs="Arial"/>
                <w:sz w:val="20"/>
                <w:szCs w:val="20"/>
              </w:rPr>
              <w:t>inventory</w:t>
            </w:r>
            <w:proofErr w:type="gramEnd"/>
          </w:p>
          <w:p w14:paraId="0E5DF1B1"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Assign staff responsibilities as appropriate per institutional arrangements (i.e., collecting data, developing estimates, coordinating consultant(s), working with ministries providing data, etc.)</w:t>
            </w:r>
          </w:p>
          <w:p w14:paraId="450DC4A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Determine data availability, quality, and barriers to </w:t>
            </w:r>
            <w:proofErr w:type="gramStart"/>
            <w:r w:rsidRPr="001B0266">
              <w:rPr>
                <w:rFonts w:ascii="Arial" w:hAnsi="Arial" w:cs="Arial"/>
                <w:sz w:val="20"/>
                <w:szCs w:val="20"/>
              </w:rPr>
              <w:t>collection</w:t>
            </w:r>
            <w:proofErr w:type="gramEnd"/>
          </w:p>
          <w:p w14:paraId="3C3F1596"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Choose methods, activity data, emission factors, and conversion </w:t>
            </w:r>
            <w:proofErr w:type="gramStart"/>
            <w:r w:rsidRPr="001B0266">
              <w:rPr>
                <w:rFonts w:ascii="Arial" w:hAnsi="Arial" w:cs="Arial"/>
                <w:sz w:val="20"/>
                <w:szCs w:val="20"/>
              </w:rPr>
              <w:t>factors</w:t>
            </w:r>
            <w:proofErr w:type="gramEnd"/>
          </w:p>
          <w:p w14:paraId="5B2BF52E"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Note: If the GHG inventory team is replacing a prior team, it should try to meet with the prior team to learn how it compiled the previous inventory.</w:t>
            </w:r>
          </w:p>
        </w:tc>
        <w:tc>
          <w:tcPr>
            <w:tcW w:w="493" w:type="pct"/>
            <w:vMerge w:val="restart"/>
            <w:tcBorders>
              <w:top w:val="none" w:sz="0" w:space="0" w:color="auto"/>
              <w:bottom w:val="none" w:sz="0" w:space="0" w:color="auto"/>
            </w:tcBorders>
            <w:shd w:val="clear" w:color="auto" w:fill="auto"/>
          </w:tcPr>
          <w:p w14:paraId="4069CFCF"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 and sector working groups</w:t>
            </w:r>
          </w:p>
        </w:tc>
        <w:tc>
          <w:tcPr>
            <w:tcW w:w="378" w:type="pct"/>
            <w:vMerge w:val="restart"/>
            <w:tcBorders>
              <w:top w:val="none" w:sz="0" w:space="0" w:color="auto"/>
              <w:bottom w:val="none" w:sz="0" w:space="0" w:color="auto"/>
            </w:tcBorders>
            <w:shd w:val="clear" w:color="auto" w:fill="auto"/>
          </w:tcPr>
          <w:p w14:paraId="365619D5"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Sep 2019</w:t>
            </w:r>
          </w:p>
          <w:p w14:paraId="2029CDDB"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7ECB1D5A"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MDD Template</w:t>
            </w:r>
          </w:p>
          <w:p w14:paraId="5131FAE2"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Sector Lead Roles and Responsibilities Guides </w:t>
            </w:r>
          </w:p>
          <w:p w14:paraId="05728D3E"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rPr>
              <w:t xml:space="preserve">2006 </w:t>
            </w:r>
            <w:hyperlink r:id="rId22" w:history="1">
              <w:r w:rsidRPr="001B0266">
                <w:rPr>
                  <w:rStyle w:val="Hyperlink"/>
                  <w:rFonts w:ascii="Arial" w:hAnsi="Arial" w:cs="Arial"/>
                  <w:sz w:val="20"/>
                  <w:szCs w:val="20"/>
                </w:rPr>
                <w:t>IPCC Guidelines</w:t>
              </w:r>
            </w:hyperlink>
          </w:p>
        </w:tc>
      </w:tr>
      <w:tr w:rsidR="001B0266" w:rsidRPr="001B0266" w14:paraId="5683AC4C"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4082FB49" w14:textId="77777777" w:rsidR="001B0266" w:rsidRPr="001B0266" w:rsidRDefault="001B0266" w:rsidP="00340CEE">
            <w:pPr>
              <w:autoSpaceDE w:val="0"/>
              <w:autoSpaceDN w:val="0"/>
              <w:adjustRightInd w:val="0"/>
              <w:jc w:val="both"/>
              <w:rPr>
                <w:rFonts w:ascii="Arial" w:hAnsi="Arial" w:cs="Arial"/>
                <w:b w:val="0"/>
                <w:sz w:val="20"/>
                <w:szCs w:val="20"/>
              </w:rPr>
              <w:pPrChange w:id="12" w:author="Ajay Kumar Gautam" w:date="2024-05-30T11:42:00Z" w16du:dateUtc="2024-05-30T06:12:00Z">
                <w:pPr>
                  <w:autoSpaceDE w:val="0"/>
                  <w:autoSpaceDN w:val="0"/>
                  <w:adjustRightInd w:val="0"/>
                  <w:jc w:val="center"/>
                </w:pPr>
              </w:pPrChange>
            </w:pPr>
          </w:p>
        </w:tc>
        <w:tc>
          <w:tcPr>
            <w:tcW w:w="401" w:type="pct"/>
            <w:vMerge/>
            <w:shd w:val="clear" w:color="auto" w:fill="auto"/>
            <w:textDirection w:val="btLr"/>
          </w:tcPr>
          <w:p w14:paraId="7BEEFE3A" w14:textId="77777777" w:rsidR="001B0266" w:rsidRPr="001B0266" w:rsidRDefault="001B0266" w:rsidP="00340CEE">
            <w:pPr>
              <w:autoSpaceDE w:val="0"/>
              <w:autoSpaceDN w:val="0"/>
              <w:adjustRightInd w:val="0"/>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3" w:author="Ajay Kumar Gautam" w:date="2024-05-30T11:42:00Z" w16du:dateUtc="2024-05-30T06:12:00Z">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1A9BE7B1"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4" w:author="Ajay Kumar Gautam" w:date="2024-05-30T11:42:00Z" w16du:dateUtc="2024-05-30T06:12:00Z">
                <w:pPr>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6A142513"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5"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21DF3773"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Change w:id="16"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0B5EFFB0"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17"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37CBD44D" w14:textId="77777777" w:rsidTr="0051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Borders>
              <w:top w:val="none" w:sz="0" w:space="0" w:color="auto"/>
              <w:left w:val="none" w:sz="0" w:space="0" w:color="auto"/>
              <w:bottom w:val="none" w:sz="0" w:space="0" w:color="auto"/>
            </w:tcBorders>
            <w:shd w:val="clear" w:color="auto" w:fill="auto"/>
          </w:tcPr>
          <w:p w14:paraId="1475C3A4" w14:textId="77777777" w:rsidR="001B0266" w:rsidRPr="001B0266" w:rsidRDefault="001B0266" w:rsidP="006C073E">
            <w:pPr>
              <w:autoSpaceDE w:val="0"/>
              <w:autoSpaceDN w:val="0"/>
              <w:adjustRightInd w:val="0"/>
              <w:jc w:val="both"/>
              <w:rPr>
                <w:rFonts w:ascii="Arial" w:hAnsi="Arial" w:cs="Arial"/>
                <w:b w:val="0"/>
                <w:sz w:val="20"/>
                <w:szCs w:val="20"/>
              </w:rPr>
            </w:pPr>
            <w:r w:rsidRPr="001B0266">
              <w:rPr>
                <w:rFonts w:ascii="Arial" w:hAnsi="Arial" w:cs="Arial"/>
                <w:b w:val="0"/>
                <w:sz w:val="20"/>
                <w:szCs w:val="20"/>
              </w:rPr>
              <w:t>7</w:t>
            </w:r>
          </w:p>
        </w:tc>
        <w:tc>
          <w:tcPr>
            <w:tcW w:w="401" w:type="pct"/>
            <w:tcBorders>
              <w:top w:val="none" w:sz="0" w:space="0" w:color="auto"/>
              <w:bottom w:val="none" w:sz="0" w:space="0" w:color="auto"/>
            </w:tcBorders>
            <w:shd w:val="clear" w:color="auto" w:fill="auto"/>
          </w:tcPr>
          <w:p w14:paraId="04DF30DD"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Plan, Collect, Review</w:t>
            </w:r>
          </w:p>
        </w:tc>
        <w:tc>
          <w:tcPr>
            <w:tcW w:w="2576" w:type="pct"/>
            <w:tcBorders>
              <w:top w:val="none" w:sz="0" w:space="0" w:color="auto"/>
              <w:bottom w:val="none" w:sz="0" w:space="0" w:color="auto"/>
            </w:tcBorders>
            <w:shd w:val="clear" w:color="auto" w:fill="auto"/>
          </w:tcPr>
          <w:p w14:paraId="0162504D"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Review methodology and confirm parameters </w:t>
            </w:r>
            <w:proofErr w:type="gramStart"/>
            <w:r w:rsidRPr="001B0266">
              <w:rPr>
                <w:rFonts w:ascii="Arial" w:hAnsi="Arial" w:cs="Arial"/>
                <w:color w:val="0070C0"/>
                <w:sz w:val="20"/>
                <w:szCs w:val="20"/>
              </w:rPr>
              <w:t>selected</w:t>
            </w:r>
            <w:proofErr w:type="gramEnd"/>
          </w:p>
          <w:p w14:paraId="33AF4E6C"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Determine which methods to use (i.e. Tier 1, etc.)</w:t>
            </w:r>
          </w:p>
          <w:p w14:paraId="676064C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Request data from data </w:t>
            </w:r>
            <w:proofErr w:type="gramStart"/>
            <w:r w:rsidRPr="001B0266">
              <w:rPr>
                <w:rFonts w:ascii="Arial" w:hAnsi="Arial" w:cs="Arial"/>
                <w:sz w:val="20"/>
                <w:szCs w:val="20"/>
              </w:rPr>
              <w:t>providers</w:t>
            </w:r>
            <w:proofErr w:type="gramEnd"/>
          </w:p>
          <w:p w14:paraId="7806AF3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Compile activity data, emission factors, and relevant uncertainty </w:t>
            </w:r>
            <w:proofErr w:type="gramStart"/>
            <w:r w:rsidRPr="001B0266">
              <w:rPr>
                <w:rFonts w:ascii="Arial" w:hAnsi="Arial" w:cs="Arial"/>
                <w:sz w:val="20"/>
                <w:szCs w:val="20"/>
              </w:rPr>
              <w:t>parameters</w:t>
            </w:r>
            <w:proofErr w:type="gramEnd"/>
          </w:p>
          <w:p w14:paraId="337DE598" w14:textId="77777777" w:rsidR="001B0266" w:rsidRPr="001571B7"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71B7">
              <w:rPr>
                <w:rFonts w:ascii="Arial" w:hAnsi="Arial" w:cs="Arial"/>
                <w:sz w:val="20"/>
                <w:szCs w:val="20"/>
              </w:rPr>
              <w:t xml:space="preserve">Identify </w:t>
            </w:r>
            <w:proofErr w:type="gramStart"/>
            <w:r w:rsidRPr="001571B7">
              <w:rPr>
                <w:rFonts w:ascii="Arial" w:hAnsi="Arial" w:cs="Arial"/>
                <w:sz w:val="20"/>
                <w:szCs w:val="20"/>
              </w:rPr>
              <w:t>gaps</w:t>
            </w:r>
            <w:proofErr w:type="gramEnd"/>
          </w:p>
          <w:p w14:paraId="7FDDCCA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Determine how to fill data </w:t>
            </w:r>
            <w:proofErr w:type="gramStart"/>
            <w:r w:rsidRPr="001B0266">
              <w:rPr>
                <w:rFonts w:ascii="Arial" w:hAnsi="Arial" w:cs="Arial"/>
                <w:sz w:val="20"/>
                <w:szCs w:val="20"/>
              </w:rPr>
              <w:t>gaps</w:t>
            </w:r>
            <w:proofErr w:type="gramEnd"/>
          </w:p>
          <w:p w14:paraId="7B01646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Use tables in the MDD template to document methods and data</w:t>
            </w:r>
          </w:p>
        </w:tc>
        <w:tc>
          <w:tcPr>
            <w:tcW w:w="493" w:type="pct"/>
            <w:tcBorders>
              <w:top w:val="none" w:sz="0" w:space="0" w:color="auto"/>
              <w:bottom w:val="none" w:sz="0" w:space="0" w:color="auto"/>
            </w:tcBorders>
            <w:shd w:val="clear" w:color="auto" w:fill="auto"/>
          </w:tcPr>
          <w:p w14:paraId="7F76C5AB"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tcBorders>
              <w:top w:val="none" w:sz="0" w:space="0" w:color="auto"/>
              <w:bottom w:val="none" w:sz="0" w:space="0" w:color="auto"/>
            </w:tcBorders>
            <w:shd w:val="clear" w:color="auto" w:fill="auto"/>
          </w:tcPr>
          <w:p w14:paraId="0A8A3F1D"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Dec 2019</w:t>
            </w:r>
          </w:p>
          <w:p w14:paraId="74A3F71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tcBorders>
              <w:top w:val="none" w:sz="0" w:space="0" w:color="auto"/>
              <w:bottom w:val="none" w:sz="0" w:space="0" w:color="auto"/>
              <w:right w:val="none" w:sz="0" w:space="0" w:color="auto"/>
            </w:tcBorders>
            <w:shd w:val="clear" w:color="auto" w:fill="auto"/>
          </w:tcPr>
          <w:p w14:paraId="514B89CB"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MDD Template</w:t>
            </w:r>
          </w:p>
          <w:p w14:paraId="59F21992"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Style w:val="Hyperlink"/>
                <w:rFonts w:ascii="Arial" w:hAnsi="Arial" w:cs="Arial"/>
                <w:color w:val="auto"/>
                <w:sz w:val="20"/>
                <w:szCs w:val="20"/>
              </w:rPr>
              <w:t>Review reporting and documentation sections</w:t>
            </w:r>
            <w:r w:rsidRPr="001B0266">
              <w:rPr>
                <w:rFonts w:ascii="Arial" w:hAnsi="Arial" w:cs="Arial"/>
                <w:sz w:val="20"/>
                <w:szCs w:val="20"/>
              </w:rPr>
              <w:t xml:space="preserve"> of</w:t>
            </w:r>
            <w:hyperlink r:id="rId23" w:history="1">
              <w:r w:rsidRPr="001B0266">
                <w:rPr>
                  <w:rStyle w:val="Hyperlink"/>
                  <w:rFonts w:ascii="Arial" w:hAnsi="Arial" w:cs="Arial"/>
                  <w:sz w:val="20"/>
                  <w:szCs w:val="20"/>
                </w:rPr>
                <w:t xml:space="preserve"> </w:t>
              </w:r>
            </w:hyperlink>
            <w:hyperlink r:id="rId24" w:history="1">
              <w:r w:rsidRPr="001B0266">
                <w:rPr>
                  <w:rStyle w:val="Hyperlink"/>
                  <w:rFonts w:ascii="Arial" w:hAnsi="Arial" w:cs="Arial"/>
                  <w:sz w:val="20"/>
                  <w:szCs w:val="20"/>
                </w:rPr>
                <w:t>2006 IPCC Guidelines</w:t>
              </w:r>
            </w:hyperlink>
            <w:r w:rsidRPr="001B0266">
              <w:rPr>
                <w:rFonts w:ascii="Arial" w:hAnsi="Arial" w:cs="Arial"/>
                <w:sz w:val="20"/>
                <w:szCs w:val="20"/>
              </w:rPr>
              <w:t xml:space="preserve"> for each emission or removal category</w:t>
            </w:r>
          </w:p>
        </w:tc>
      </w:tr>
      <w:tr w:rsidR="001B0266" w:rsidRPr="001B0266" w14:paraId="1B1715D5"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219C54C8"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8</w:t>
            </w:r>
          </w:p>
        </w:tc>
        <w:tc>
          <w:tcPr>
            <w:tcW w:w="401" w:type="pct"/>
            <w:vMerge w:val="restart"/>
            <w:shd w:val="clear" w:color="auto" w:fill="auto"/>
          </w:tcPr>
          <w:p w14:paraId="056D4916"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 Write</w:t>
            </w:r>
          </w:p>
        </w:tc>
        <w:tc>
          <w:tcPr>
            <w:tcW w:w="2576" w:type="pct"/>
            <w:vMerge w:val="restart"/>
            <w:shd w:val="clear" w:color="auto" w:fill="auto"/>
          </w:tcPr>
          <w:p w14:paraId="4C998EF5"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Estimate emissions and removals, and write draft explanatory </w:t>
            </w:r>
            <w:proofErr w:type="gramStart"/>
            <w:r w:rsidRPr="001B0266">
              <w:rPr>
                <w:rFonts w:ascii="Arial" w:hAnsi="Arial" w:cs="Arial"/>
                <w:color w:val="0070C0"/>
                <w:sz w:val="20"/>
                <w:szCs w:val="20"/>
              </w:rPr>
              <w:t>text</w:t>
            </w:r>
            <w:proofErr w:type="gramEnd"/>
          </w:p>
          <w:p w14:paraId="3A0E2F2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Use the results of the review of the most recent inventory (step 6, above) to guide </w:t>
            </w:r>
            <w:proofErr w:type="gramStart"/>
            <w:r w:rsidRPr="001B0266">
              <w:rPr>
                <w:rFonts w:ascii="Arial" w:hAnsi="Arial" w:cs="Arial"/>
                <w:sz w:val="20"/>
                <w:szCs w:val="20"/>
              </w:rPr>
              <w:t>improvements</w:t>
            </w:r>
            <w:proofErr w:type="gramEnd"/>
            <w:r w:rsidRPr="001B0266">
              <w:rPr>
                <w:rFonts w:ascii="Arial" w:hAnsi="Arial" w:cs="Arial"/>
                <w:sz w:val="20"/>
                <w:szCs w:val="20"/>
              </w:rPr>
              <w:t xml:space="preserve"> </w:t>
            </w:r>
          </w:p>
          <w:p w14:paraId="4D340FC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Estimate emissions and removals for the years to be included in the </w:t>
            </w:r>
            <w:proofErr w:type="gramStart"/>
            <w:r w:rsidRPr="001B0266">
              <w:rPr>
                <w:rFonts w:ascii="Arial" w:hAnsi="Arial" w:cs="Arial"/>
                <w:sz w:val="20"/>
                <w:szCs w:val="20"/>
              </w:rPr>
              <w:t>inventory</w:t>
            </w:r>
            <w:proofErr w:type="gramEnd"/>
            <w:r w:rsidRPr="001B0266">
              <w:rPr>
                <w:rFonts w:ascii="Arial" w:hAnsi="Arial" w:cs="Arial"/>
                <w:sz w:val="20"/>
                <w:szCs w:val="20"/>
              </w:rPr>
              <w:t xml:space="preserve"> </w:t>
            </w:r>
          </w:p>
          <w:p w14:paraId="614E6E5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For the inventory report, draft a text that summarizes the methodology and interprets the </w:t>
            </w:r>
            <w:proofErr w:type="gramStart"/>
            <w:r w:rsidRPr="001B0266">
              <w:rPr>
                <w:rFonts w:ascii="Arial" w:hAnsi="Arial" w:cs="Arial"/>
                <w:sz w:val="20"/>
                <w:szCs w:val="20"/>
              </w:rPr>
              <w:t>results</w:t>
            </w:r>
            <w:proofErr w:type="gramEnd"/>
          </w:p>
          <w:p w14:paraId="18EB845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Consider using the 2006 IPCC Guidelines software (request capacity building and training support if needed)</w:t>
            </w:r>
          </w:p>
        </w:tc>
        <w:tc>
          <w:tcPr>
            <w:tcW w:w="493" w:type="pct"/>
            <w:vMerge w:val="restart"/>
            <w:shd w:val="clear" w:color="auto" w:fill="auto"/>
          </w:tcPr>
          <w:p w14:paraId="1E404F01"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Sector leads</w:t>
            </w:r>
          </w:p>
        </w:tc>
        <w:tc>
          <w:tcPr>
            <w:tcW w:w="378" w:type="pct"/>
            <w:vMerge w:val="restart"/>
            <w:shd w:val="clear" w:color="auto" w:fill="auto"/>
          </w:tcPr>
          <w:p w14:paraId="24238D97"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Feb 2020</w:t>
            </w:r>
          </w:p>
          <w:p w14:paraId="02FBA47D"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0AE1FF98"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 Roles and Responsibilities Guides</w:t>
            </w:r>
          </w:p>
        </w:tc>
      </w:tr>
      <w:tr w:rsidR="001B0266" w:rsidRPr="001B0266" w14:paraId="36CDD229"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5FAD4BE8" w14:textId="77777777" w:rsidR="001B0266" w:rsidRPr="001B0266" w:rsidRDefault="001B0266" w:rsidP="00340CEE">
            <w:pPr>
              <w:autoSpaceDE w:val="0"/>
              <w:autoSpaceDN w:val="0"/>
              <w:adjustRightInd w:val="0"/>
              <w:jc w:val="both"/>
              <w:rPr>
                <w:rFonts w:ascii="Arial" w:hAnsi="Arial" w:cs="Arial"/>
                <w:b w:val="0"/>
                <w:sz w:val="20"/>
                <w:szCs w:val="20"/>
              </w:rPr>
              <w:pPrChange w:id="18"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extDirection w:val="btLr"/>
          </w:tcPr>
          <w:p w14:paraId="1645F570" w14:textId="77777777" w:rsidR="001B0266" w:rsidRPr="001B0266" w:rsidRDefault="001B0266" w:rsidP="00340CEE">
            <w:pPr>
              <w:autoSpaceDE w:val="0"/>
              <w:autoSpaceDN w:val="0"/>
              <w:adjustRightInd w:val="0"/>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19" w:author="Ajay Kumar Gautam" w:date="2024-05-30T11:42:00Z" w16du:dateUtc="2024-05-30T06:12:00Z">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14E585EF"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0"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444FD6CC"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1"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45F03A0F"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22"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2BF02525"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3"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2129D467"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110440F2"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9</w:t>
            </w:r>
          </w:p>
        </w:tc>
        <w:tc>
          <w:tcPr>
            <w:tcW w:w="401" w:type="pct"/>
            <w:vMerge w:val="restart"/>
            <w:shd w:val="clear" w:color="auto" w:fill="auto"/>
          </w:tcPr>
          <w:p w14:paraId="6B3C336B"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 Write</w:t>
            </w:r>
          </w:p>
        </w:tc>
        <w:tc>
          <w:tcPr>
            <w:tcW w:w="2576" w:type="pct"/>
            <w:vMerge w:val="restart"/>
            <w:shd w:val="clear" w:color="auto" w:fill="auto"/>
          </w:tcPr>
          <w:p w14:paraId="7F8D6FDA"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Recalculate estimates for previous inventory </w:t>
            </w:r>
            <w:proofErr w:type="gramStart"/>
            <w:r w:rsidRPr="001B0266">
              <w:rPr>
                <w:rFonts w:ascii="Arial" w:hAnsi="Arial" w:cs="Arial"/>
                <w:color w:val="0070C0"/>
                <w:sz w:val="20"/>
                <w:szCs w:val="20"/>
              </w:rPr>
              <w:t>years</w:t>
            </w:r>
            <w:proofErr w:type="gramEnd"/>
          </w:p>
          <w:p w14:paraId="7008F242"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If methodologies have changed, recalculate emission or removal estimates for previous inventory years (if applicable)</w:t>
            </w:r>
          </w:p>
          <w:p w14:paraId="2242B5C1"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Draft text to explain the recalculations. </w:t>
            </w:r>
          </w:p>
          <w:p w14:paraId="7443769D" w14:textId="77777777" w:rsidR="001B0266" w:rsidRPr="001B0266" w:rsidRDefault="001B0266" w:rsidP="006C073E">
            <w:pPr>
              <w:autoSpaceDE w:val="0"/>
              <w:autoSpaceDN w:val="0"/>
              <w:adjustRightInd w:val="0"/>
              <w:ind w:left="34"/>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1B0266">
              <w:rPr>
                <w:rFonts w:ascii="Arial" w:hAnsi="Arial" w:cs="Arial"/>
                <w:iCs/>
                <w:sz w:val="20"/>
                <w:szCs w:val="20"/>
              </w:rPr>
              <w:t>Note: Use IPCC good practice to ensure time series consistency of recalculations. Try to provide estimates for the years that are most relevant to GHG mitigation targets, for example, reference or base years. Consistency ensures that differences in estimates between years reflect real changes in emissions, not differences in measurements or calculations. According to the 2006 IPCC Guidelines, "Because of the importance of tracking emissions trends over time, countries should ensure that a time series of estimates is as consistent as possible.”</w:t>
            </w:r>
          </w:p>
        </w:tc>
        <w:tc>
          <w:tcPr>
            <w:tcW w:w="493" w:type="pct"/>
            <w:vMerge w:val="restart"/>
            <w:shd w:val="clear" w:color="auto" w:fill="auto"/>
          </w:tcPr>
          <w:p w14:paraId="5B2A6C81"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vMerge w:val="restart"/>
            <w:shd w:val="clear" w:color="auto" w:fill="auto"/>
          </w:tcPr>
          <w:p w14:paraId="05917A4B"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Feb 2020</w:t>
            </w:r>
          </w:p>
          <w:p w14:paraId="390D322A"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4A4A4176"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 Roles and Responsibilities Guides</w:t>
            </w:r>
          </w:p>
          <w:p w14:paraId="1DBE1B4B" w14:textId="77777777" w:rsidR="001B0266" w:rsidRPr="001B0266" w:rsidRDefault="00147C64"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5" w:history="1">
              <w:r w:rsidR="001B0266" w:rsidRPr="001B0266">
                <w:rPr>
                  <w:rStyle w:val="Hyperlink"/>
                  <w:rFonts w:ascii="Arial" w:hAnsi="Arial" w:cs="Arial"/>
                  <w:sz w:val="20"/>
                  <w:szCs w:val="20"/>
                </w:rPr>
                <w:t>2006 IPCC Guidelines</w:t>
              </w:r>
            </w:hyperlink>
            <w:r w:rsidR="001B0266" w:rsidRPr="001B0266">
              <w:rPr>
                <w:rFonts w:ascii="Arial" w:hAnsi="Arial" w:cs="Arial"/>
                <w:sz w:val="20"/>
                <w:szCs w:val="20"/>
              </w:rPr>
              <w:t>, Vol. 1, Chap. 5</w:t>
            </w:r>
          </w:p>
        </w:tc>
      </w:tr>
      <w:tr w:rsidR="001B0266" w:rsidRPr="001B0266" w14:paraId="5EED6D5B"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5CC64A2F" w14:textId="77777777" w:rsidR="001B0266" w:rsidRPr="001B0266" w:rsidRDefault="001B0266" w:rsidP="00340CEE">
            <w:pPr>
              <w:autoSpaceDE w:val="0"/>
              <w:autoSpaceDN w:val="0"/>
              <w:adjustRightInd w:val="0"/>
              <w:jc w:val="both"/>
              <w:rPr>
                <w:rFonts w:ascii="Arial" w:hAnsi="Arial" w:cs="Arial"/>
                <w:b w:val="0"/>
                <w:sz w:val="20"/>
                <w:szCs w:val="20"/>
              </w:rPr>
              <w:pPrChange w:id="24"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cPr>
          <w:p w14:paraId="3E18D3F4"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5" w:author="Ajay Kumar Gautam" w:date="2024-05-30T11:42:00Z" w16du:dateUtc="2024-05-30T06:12:00Z">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5987FA2D"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6"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50957593"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7"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10CC7174"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28"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0E293BF2"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29"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77905C8B"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55892FF9"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10</w:t>
            </w:r>
          </w:p>
        </w:tc>
        <w:tc>
          <w:tcPr>
            <w:tcW w:w="401" w:type="pct"/>
            <w:vMerge w:val="restart"/>
            <w:shd w:val="clear" w:color="auto" w:fill="auto"/>
          </w:tcPr>
          <w:p w14:paraId="0B023D3A"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Estimate/QC</w:t>
            </w:r>
          </w:p>
        </w:tc>
        <w:tc>
          <w:tcPr>
            <w:tcW w:w="2576" w:type="pct"/>
            <w:vMerge w:val="restart"/>
            <w:shd w:val="clear" w:color="auto" w:fill="auto"/>
          </w:tcPr>
          <w:p w14:paraId="6FF37E68"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Perform Quality Control</w:t>
            </w:r>
          </w:p>
          <w:p w14:paraId="6B455FA7"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Perform internal quality control (QC) procedures and other internal reviews as described in the QA/QC </w:t>
            </w:r>
            <w:proofErr w:type="gramStart"/>
            <w:r w:rsidRPr="001B0266">
              <w:rPr>
                <w:rFonts w:ascii="Arial" w:hAnsi="Arial" w:cs="Arial"/>
                <w:sz w:val="20"/>
                <w:szCs w:val="20"/>
              </w:rPr>
              <w:t>plan</w:t>
            </w:r>
            <w:proofErr w:type="gramEnd"/>
          </w:p>
          <w:p w14:paraId="5F737DE1"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Brief inventory agency management on results</w:t>
            </w:r>
          </w:p>
        </w:tc>
        <w:tc>
          <w:tcPr>
            <w:tcW w:w="493" w:type="pct"/>
            <w:vMerge w:val="restart"/>
            <w:shd w:val="clear" w:color="auto" w:fill="auto"/>
          </w:tcPr>
          <w:p w14:paraId="6CB11673"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p w14:paraId="60B72154"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QA/QC Coordinator</w:t>
            </w:r>
          </w:p>
        </w:tc>
        <w:tc>
          <w:tcPr>
            <w:tcW w:w="378" w:type="pct"/>
            <w:vMerge w:val="restart"/>
            <w:shd w:val="clear" w:color="auto" w:fill="auto"/>
          </w:tcPr>
          <w:p w14:paraId="6C866E8D"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Mar 2020</w:t>
            </w:r>
          </w:p>
          <w:p w14:paraId="7C4C0BA8"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0C6836BA"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QA/QC Template</w:t>
            </w:r>
          </w:p>
          <w:p w14:paraId="15083971"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QA/QC sections of </w:t>
            </w:r>
            <w:hyperlink r:id="rId26" w:history="1">
              <w:r w:rsidRPr="001B0266">
                <w:rPr>
                  <w:rStyle w:val="Hyperlink"/>
                  <w:rFonts w:ascii="Arial" w:hAnsi="Arial" w:cs="Arial"/>
                  <w:sz w:val="20"/>
                  <w:szCs w:val="20"/>
                </w:rPr>
                <w:t>2006 IPCC Guidelines</w:t>
              </w:r>
            </w:hyperlink>
            <w:r w:rsidRPr="001B0266">
              <w:rPr>
                <w:rFonts w:ascii="Arial" w:hAnsi="Arial" w:cs="Arial"/>
                <w:sz w:val="20"/>
                <w:szCs w:val="20"/>
              </w:rPr>
              <w:t xml:space="preserve"> for each emission or removal category (in addition to general provisions in each)</w:t>
            </w:r>
          </w:p>
        </w:tc>
      </w:tr>
      <w:tr w:rsidR="001B0266" w:rsidRPr="001B0266" w14:paraId="0A6B609B"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783B3F0C" w14:textId="77777777" w:rsidR="001B0266" w:rsidRPr="001B0266" w:rsidRDefault="001B0266" w:rsidP="00340CEE">
            <w:pPr>
              <w:autoSpaceDE w:val="0"/>
              <w:autoSpaceDN w:val="0"/>
              <w:adjustRightInd w:val="0"/>
              <w:jc w:val="both"/>
              <w:rPr>
                <w:rFonts w:ascii="Arial" w:hAnsi="Arial" w:cs="Arial"/>
                <w:b w:val="0"/>
                <w:sz w:val="20"/>
                <w:szCs w:val="20"/>
              </w:rPr>
              <w:pPrChange w:id="30"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cPr>
          <w:p w14:paraId="13EEA79F"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1" w:author="Ajay Kumar Gautam" w:date="2024-05-30T11:42:00Z" w16du:dateUtc="2024-05-30T06:12:00Z">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45A146C5"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2"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5724BC65"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3"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375C5DD0"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34"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6D87B659"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5"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6EEFA506"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5465DFEB" w14:textId="77777777" w:rsidR="001B0266" w:rsidRPr="001B0266" w:rsidRDefault="001B0266" w:rsidP="006C073E">
            <w:pPr>
              <w:autoSpaceDE w:val="0"/>
              <w:autoSpaceDN w:val="0"/>
              <w:adjustRightInd w:val="0"/>
              <w:jc w:val="both"/>
              <w:rPr>
                <w:rFonts w:ascii="Arial" w:hAnsi="Arial" w:cs="Arial"/>
                <w:b w:val="0"/>
                <w:sz w:val="20"/>
                <w:szCs w:val="20"/>
              </w:rPr>
            </w:pPr>
            <w:r w:rsidRPr="001B0266">
              <w:rPr>
                <w:rFonts w:ascii="Arial" w:hAnsi="Arial" w:cs="Arial"/>
                <w:b w:val="0"/>
                <w:sz w:val="20"/>
                <w:szCs w:val="20"/>
              </w:rPr>
              <w:t>11</w:t>
            </w:r>
          </w:p>
        </w:tc>
        <w:tc>
          <w:tcPr>
            <w:tcW w:w="401" w:type="pct"/>
            <w:vMerge w:val="restart"/>
            <w:shd w:val="clear" w:color="auto" w:fill="auto"/>
          </w:tcPr>
          <w:p w14:paraId="634C0A65"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Estimate/QA</w:t>
            </w:r>
          </w:p>
        </w:tc>
        <w:tc>
          <w:tcPr>
            <w:tcW w:w="2576" w:type="pct"/>
            <w:vMerge w:val="restart"/>
            <w:shd w:val="clear" w:color="auto" w:fill="auto"/>
          </w:tcPr>
          <w:p w14:paraId="77379E3A"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Perform Quality Assurance</w:t>
            </w:r>
          </w:p>
          <w:p w14:paraId="2BBE199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the instructions to expert reviewers concerning how and when to conduct their review and provide </w:t>
            </w:r>
            <w:proofErr w:type="gramStart"/>
            <w:r w:rsidRPr="001B0266">
              <w:rPr>
                <w:rFonts w:ascii="Arial" w:hAnsi="Arial" w:cs="Arial"/>
                <w:sz w:val="20"/>
                <w:szCs w:val="20"/>
              </w:rPr>
              <w:t>feedback</w:t>
            </w:r>
            <w:proofErr w:type="gramEnd"/>
          </w:p>
          <w:p w14:paraId="36E8C63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Oversee quality assurance (QA) procedures, i.e., external reviews by independent experts or an inventory advisory committee, as described in the QA/QC plan</w:t>
            </w:r>
          </w:p>
        </w:tc>
        <w:tc>
          <w:tcPr>
            <w:tcW w:w="493" w:type="pct"/>
            <w:vMerge w:val="restart"/>
            <w:shd w:val="clear" w:color="auto" w:fill="auto"/>
          </w:tcPr>
          <w:p w14:paraId="1B0A1330"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p w14:paraId="6C8EEA08"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QA/QC Coordinator</w:t>
            </w:r>
          </w:p>
        </w:tc>
        <w:tc>
          <w:tcPr>
            <w:tcW w:w="378" w:type="pct"/>
            <w:vMerge w:val="restart"/>
            <w:shd w:val="clear" w:color="auto" w:fill="auto"/>
          </w:tcPr>
          <w:p w14:paraId="41B52DB1"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May 2020</w:t>
            </w:r>
          </w:p>
          <w:p w14:paraId="5EA6B1A5"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3BF9F8AF"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QA/QC Template</w:t>
            </w:r>
          </w:p>
          <w:p w14:paraId="7FC62112"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QA guidance in </w:t>
            </w:r>
            <w:hyperlink r:id="rId27" w:history="1">
              <w:r w:rsidRPr="001B0266">
                <w:rPr>
                  <w:rStyle w:val="Hyperlink"/>
                  <w:rFonts w:ascii="Arial" w:hAnsi="Arial" w:cs="Arial"/>
                  <w:sz w:val="20"/>
                  <w:szCs w:val="20"/>
                </w:rPr>
                <w:t>2006 IPCC Guidelines</w:t>
              </w:r>
            </w:hyperlink>
          </w:p>
        </w:tc>
      </w:tr>
      <w:tr w:rsidR="001B0266" w:rsidRPr="001B0266" w14:paraId="191AD345"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7A9AD030" w14:textId="77777777" w:rsidR="001B0266" w:rsidRPr="001B0266" w:rsidRDefault="001B0266" w:rsidP="00340CEE">
            <w:pPr>
              <w:autoSpaceDE w:val="0"/>
              <w:autoSpaceDN w:val="0"/>
              <w:adjustRightInd w:val="0"/>
              <w:jc w:val="both"/>
              <w:rPr>
                <w:rFonts w:ascii="Arial" w:hAnsi="Arial" w:cs="Arial"/>
                <w:b w:val="0"/>
                <w:sz w:val="20"/>
                <w:szCs w:val="20"/>
              </w:rPr>
              <w:pPrChange w:id="36"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extDirection w:val="btLr"/>
          </w:tcPr>
          <w:p w14:paraId="2031A8C4" w14:textId="77777777" w:rsidR="001B0266" w:rsidRPr="001B0266" w:rsidRDefault="001B0266" w:rsidP="00340CEE">
            <w:pPr>
              <w:autoSpaceDE w:val="0"/>
              <w:autoSpaceDN w:val="0"/>
              <w:adjustRightInd w:val="0"/>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7" w:author="Ajay Kumar Gautam" w:date="2024-05-30T11:42:00Z" w16du:dateUtc="2024-05-30T06:12:00Z">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2C242D43"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8"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02E936D0"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39"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47E88A60"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40"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3F11634A"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1"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52B6D00C"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3527B930"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12</w:t>
            </w:r>
          </w:p>
        </w:tc>
        <w:tc>
          <w:tcPr>
            <w:tcW w:w="401" w:type="pct"/>
            <w:vMerge w:val="restart"/>
            <w:shd w:val="clear" w:color="auto" w:fill="auto"/>
          </w:tcPr>
          <w:p w14:paraId="4FF825FA"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 Review</w:t>
            </w:r>
          </w:p>
        </w:tc>
        <w:tc>
          <w:tcPr>
            <w:tcW w:w="2576" w:type="pct"/>
            <w:vMerge w:val="restart"/>
            <w:shd w:val="clear" w:color="auto" w:fill="auto"/>
          </w:tcPr>
          <w:p w14:paraId="7DD5C2DB"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Update GHG estimates based on the results of QA/QC </w:t>
            </w:r>
            <w:proofErr w:type="gramStart"/>
            <w:r w:rsidRPr="001B0266">
              <w:rPr>
                <w:rFonts w:ascii="Arial" w:hAnsi="Arial" w:cs="Arial"/>
                <w:color w:val="0070C0"/>
                <w:sz w:val="20"/>
                <w:szCs w:val="20"/>
              </w:rPr>
              <w:t>reviews</w:t>
            </w:r>
            <w:proofErr w:type="gramEnd"/>
          </w:p>
          <w:p w14:paraId="0CA14000"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Update GHG estimates and sector narrative text based upon QA/QC </w:t>
            </w:r>
            <w:proofErr w:type="gramStart"/>
            <w:r w:rsidRPr="001B0266">
              <w:rPr>
                <w:rFonts w:ascii="Arial" w:hAnsi="Arial" w:cs="Arial"/>
                <w:sz w:val="20"/>
                <w:szCs w:val="20"/>
              </w:rPr>
              <w:t>reviews</w:t>
            </w:r>
            <w:proofErr w:type="gramEnd"/>
            <w:r w:rsidRPr="001B0266">
              <w:rPr>
                <w:rFonts w:ascii="Arial" w:hAnsi="Arial" w:cs="Arial"/>
                <w:sz w:val="20"/>
                <w:szCs w:val="20"/>
              </w:rPr>
              <w:t xml:space="preserve"> </w:t>
            </w:r>
          </w:p>
          <w:p w14:paraId="2120FDF8"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Build the findings of the QA/QC reviews into the improvement plan (using the NIIP Template), and ensure the GHG inventory team is aware of the </w:t>
            </w:r>
            <w:proofErr w:type="gramStart"/>
            <w:r w:rsidRPr="001B0266">
              <w:rPr>
                <w:rFonts w:ascii="Arial" w:hAnsi="Arial" w:cs="Arial"/>
                <w:sz w:val="20"/>
                <w:szCs w:val="20"/>
              </w:rPr>
              <w:t>plan</w:t>
            </w:r>
            <w:proofErr w:type="gramEnd"/>
          </w:p>
          <w:p w14:paraId="09BBCEE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Track the changes made </w:t>
            </w:r>
            <w:proofErr w:type="gramStart"/>
            <w:r w:rsidRPr="001B0266">
              <w:rPr>
                <w:rFonts w:ascii="Arial" w:hAnsi="Arial" w:cs="Arial"/>
                <w:sz w:val="20"/>
                <w:szCs w:val="20"/>
              </w:rPr>
              <w:t>as a result of</w:t>
            </w:r>
            <w:proofErr w:type="gramEnd"/>
            <w:r w:rsidRPr="001B0266">
              <w:rPr>
                <w:rFonts w:ascii="Arial" w:hAnsi="Arial" w:cs="Arial"/>
                <w:sz w:val="20"/>
                <w:szCs w:val="20"/>
              </w:rPr>
              <w:t xml:space="preserve"> the improvement plan, and describe them in the inventory report (see Activity 16)</w:t>
            </w:r>
          </w:p>
        </w:tc>
        <w:tc>
          <w:tcPr>
            <w:tcW w:w="493" w:type="pct"/>
            <w:vMerge w:val="restart"/>
            <w:shd w:val="clear" w:color="auto" w:fill="auto"/>
          </w:tcPr>
          <w:p w14:paraId="04FCB25C"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tc>
        <w:tc>
          <w:tcPr>
            <w:tcW w:w="378" w:type="pct"/>
            <w:vMerge w:val="restart"/>
            <w:shd w:val="clear" w:color="auto" w:fill="auto"/>
          </w:tcPr>
          <w:p w14:paraId="6D53295E"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Jun 2020</w:t>
            </w:r>
          </w:p>
          <w:p w14:paraId="2A66F2F6"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4A838BED"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Sector Lead Roles and Responsibilities Guides </w:t>
            </w:r>
          </w:p>
          <w:p w14:paraId="339BE4A8"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QA/QC Template</w:t>
            </w:r>
          </w:p>
          <w:p w14:paraId="7E9FC789"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NIIP Template</w:t>
            </w:r>
          </w:p>
        </w:tc>
      </w:tr>
      <w:tr w:rsidR="001B0266" w:rsidRPr="001B0266" w14:paraId="7C26FAD4"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4A58512C" w14:textId="77777777" w:rsidR="001B0266" w:rsidRPr="001B0266" w:rsidRDefault="001B0266" w:rsidP="00340CEE">
            <w:pPr>
              <w:autoSpaceDE w:val="0"/>
              <w:autoSpaceDN w:val="0"/>
              <w:adjustRightInd w:val="0"/>
              <w:jc w:val="both"/>
              <w:rPr>
                <w:rFonts w:ascii="Arial" w:hAnsi="Arial" w:cs="Arial"/>
                <w:b w:val="0"/>
                <w:sz w:val="20"/>
                <w:szCs w:val="20"/>
              </w:rPr>
              <w:pPrChange w:id="42"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cPr>
          <w:p w14:paraId="392EE5A5"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3" w:author="Ajay Kumar Gautam" w:date="2024-05-30T11:42:00Z" w16du:dateUtc="2024-05-30T06:12:00Z">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572CAA8E"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4"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6797EB97"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5"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4A35F02C"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46"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124BAC8B"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7"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10B0AB12"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7E7188E7"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13</w:t>
            </w:r>
          </w:p>
        </w:tc>
        <w:tc>
          <w:tcPr>
            <w:tcW w:w="401" w:type="pct"/>
            <w:vMerge w:val="restart"/>
            <w:shd w:val="clear" w:color="auto" w:fill="auto"/>
          </w:tcPr>
          <w:p w14:paraId="649E09B7"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w:t>
            </w:r>
          </w:p>
        </w:tc>
        <w:tc>
          <w:tcPr>
            <w:tcW w:w="2576" w:type="pct"/>
            <w:vMerge w:val="restart"/>
            <w:shd w:val="clear" w:color="auto" w:fill="auto"/>
          </w:tcPr>
          <w:p w14:paraId="1DE79ECE"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Perform uncertainty </w:t>
            </w:r>
            <w:proofErr w:type="gramStart"/>
            <w:r w:rsidRPr="001B0266">
              <w:rPr>
                <w:rFonts w:ascii="Arial" w:hAnsi="Arial" w:cs="Arial"/>
                <w:color w:val="0070C0"/>
                <w:sz w:val="20"/>
                <w:szCs w:val="20"/>
              </w:rPr>
              <w:t>analysis</w:t>
            </w:r>
            <w:proofErr w:type="gramEnd"/>
          </w:p>
          <w:p w14:paraId="59C3F8D6"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Perform uncertainty analysis (if a quantitative uncertainty analysis is not possible, perform a qualitative assessment)</w:t>
            </w:r>
          </w:p>
          <w:p w14:paraId="4E2E05D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Use the analysis to identify sectors the GHG estimates of which should be improved to reduce </w:t>
            </w:r>
            <w:proofErr w:type="gramStart"/>
            <w:r w:rsidRPr="001B0266">
              <w:rPr>
                <w:rFonts w:ascii="Arial" w:hAnsi="Arial" w:cs="Arial"/>
                <w:sz w:val="20"/>
                <w:szCs w:val="20"/>
              </w:rPr>
              <w:t>uncertainty</w:t>
            </w:r>
            <w:proofErr w:type="gramEnd"/>
          </w:p>
          <w:p w14:paraId="56A278EB"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Describe the method used for the uncertainty analysis in the MDD chapter</w:t>
            </w:r>
          </w:p>
        </w:tc>
        <w:tc>
          <w:tcPr>
            <w:tcW w:w="493" w:type="pct"/>
            <w:vMerge w:val="restart"/>
            <w:shd w:val="clear" w:color="auto" w:fill="auto"/>
          </w:tcPr>
          <w:p w14:paraId="3205C695"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Sector leads,</w:t>
            </w:r>
          </w:p>
          <w:p w14:paraId="22A01B98"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Uncertainty Coordinator</w:t>
            </w:r>
          </w:p>
        </w:tc>
        <w:tc>
          <w:tcPr>
            <w:tcW w:w="378" w:type="pct"/>
            <w:vMerge w:val="restart"/>
            <w:shd w:val="clear" w:color="auto" w:fill="auto"/>
          </w:tcPr>
          <w:p w14:paraId="734F6B69"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lastRenderedPageBreak/>
              <w:t>Jul 2020</w:t>
            </w:r>
          </w:p>
          <w:p w14:paraId="48D88924"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3611F66E"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lastRenderedPageBreak/>
              <w:t>MDD Template</w:t>
            </w:r>
          </w:p>
          <w:p w14:paraId="6A27B752" w14:textId="77777777" w:rsidR="001B0266" w:rsidRPr="001B0266" w:rsidRDefault="00147C64"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8" w:history="1">
              <w:r w:rsidR="001B0266" w:rsidRPr="001B0266">
                <w:rPr>
                  <w:rStyle w:val="Hyperlink"/>
                  <w:rFonts w:ascii="Arial" w:hAnsi="Arial" w:cs="Arial"/>
                  <w:sz w:val="20"/>
                  <w:szCs w:val="20"/>
                </w:rPr>
                <w:t>2006 IPCC Guidelines, Uncertainty Chapter</w:t>
              </w:r>
            </w:hyperlink>
          </w:p>
        </w:tc>
      </w:tr>
      <w:tr w:rsidR="001B0266" w:rsidRPr="001B0266" w14:paraId="7F0B00D8"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649F82B1" w14:textId="77777777" w:rsidR="001B0266" w:rsidRPr="001B0266" w:rsidRDefault="001B0266" w:rsidP="00340CEE">
            <w:pPr>
              <w:autoSpaceDE w:val="0"/>
              <w:autoSpaceDN w:val="0"/>
              <w:adjustRightInd w:val="0"/>
              <w:jc w:val="both"/>
              <w:rPr>
                <w:rFonts w:ascii="Arial" w:hAnsi="Arial" w:cs="Arial"/>
                <w:b w:val="0"/>
                <w:sz w:val="20"/>
                <w:szCs w:val="20"/>
              </w:rPr>
              <w:pPrChange w:id="48"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cPr>
          <w:p w14:paraId="5665A022"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49" w:author="Ajay Kumar Gautam" w:date="2024-05-30T11:42:00Z" w16du:dateUtc="2024-05-30T06:12:00Z">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13BD1E68"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0"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59443E64"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1"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2A1A6E87"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52"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530EEF9B"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3"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1B0266" w14:paraId="47606638" w14:textId="77777777" w:rsidTr="00514DEC">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42C621E"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14</w:t>
            </w:r>
          </w:p>
        </w:tc>
        <w:tc>
          <w:tcPr>
            <w:tcW w:w="401" w:type="pct"/>
            <w:shd w:val="clear" w:color="auto" w:fill="auto"/>
          </w:tcPr>
          <w:p w14:paraId="15BCF849"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Write</w:t>
            </w:r>
          </w:p>
        </w:tc>
        <w:tc>
          <w:tcPr>
            <w:tcW w:w="2576" w:type="pct"/>
            <w:shd w:val="clear" w:color="auto" w:fill="auto"/>
          </w:tcPr>
          <w:p w14:paraId="0D8DC4C4"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Assemble the methodology </w:t>
            </w:r>
            <w:proofErr w:type="gramStart"/>
            <w:r w:rsidRPr="001B0266">
              <w:rPr>
                <w:rFonts w:ascii="Arial" w:hAnsi="Arial" w:cs="Arial"/>
                <w:color w:val="0070C0"/>
                <w:sz w:val="20"/>
                <w:szCs w:val="20"/>
              </w:rPr>
              <w:t>document</w:t>
            </w:r>
            <w:proofErr w:type="gramEnd"/>
          </w:p>
          <w:p w14:paraId="12C2482E" w14:textId="77777777" w:rsidR="001B0266" w:rsidRPr="001B0266" w:rsidRDefault="001B0266" w:rsidP="006C07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Compile sector narratives into one complete and transparent document that describes the methods used to estimate emissions and removals (additional material for the inventory report are the subject of </w:t>
            </w:r>
            <w:r w:rsidRPr="001B0266">
              <w:rPr>
                <w:rFonts w:ascii="Arial" w:hAnsi="Arial" w:cs="Arial"/>
                <w:bCs/>
                <w:sz w:val="20"/>
                <w:szCs w:val="20"/>
              </w:rPr>
              <w:t>Activity 16)</w:t>
            </w:r>
          </w:p>
        </w:tc>
        <w:tc>
          <w:tcPr>
            <w:tcW w:w="493" w:type="pct"/>
            <w:shd w:val="clear" w:color="auto" w:fill="auto"/>
          </w:tcPr>
          <w:p w14:paraId="4257D04C"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shd w:val="clear" w:color="auto" w:fill="auto"/>
          </w:tcPr>
          <w:p w14:paraId="3DDEC74E"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Jul 2020</w:t>
            </w:r>
          </w:p>
          <w:p w14:paraId="2690D10E"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shd w:val="clear" w:color="auto" w:fill="auto"/>
          </w:tcPr>
          <w:p w14:paraId="1CB0D823"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NIC Responsibilities and Qualifications Guide</w:t>
            </w:r>
          </w:p>
        </w:tc>
      </w:tr>
      <w:tr w:rsidR="001B0266" w:rsidRPr="001B0266" w14:paraId="102389F4"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583E5253" w14:textId="77777777" w:rsidR="001B0266" w:rsidRPr="001B0266" w:rsidRDefault="001B0266" w:rsidP="006C073E">
            <w:pPr>
              <w:jc w:val="both"/>
              <w:rPr>
                <w:rFonts w:ascii="Arial" w:hAnsi="Arial" w:cs="Arial"/>
                <w:b w:val="0"/>
                <w:bCs w:val="0"/>
                <w:sz w:val="20"/>
                <w:szCs w:val="20"/>
              </w:rPr>
            </w:pPr>
            <w:r w:rsidRPr="001B0266">
              <w:rPr>
                <w:rFonts w:ascii="Arial" w:hAnsi="Arial" w:cs="Arial"/>
                <w:b w:val="0"/>
                <w:sz w:val="20"/>
                <w:szCs w:val="20"/>
              </w:rPr>
              <w:t>15</w:t>
            </w:r>
          </w:p>
        </w:tc>
        <w:tc>
          <w:tcPr>
            <w:tcW w:w="401" w:type="pct"/>
            <w:vMerge w:val="restart"/>
            <w:tcBorders>
              <w:top w:val="none" w:sz="0" w:space="0" w:color="auto"/>
              <w:bottom w:val="none" w:sz="0" w:space="0" w:color="auto"/>
            </w:tcBorders>
            <w:shd w:val="clear" w:color="auto" w:fill="auto"/>
          </w:tcPr>
          <w:p w14:paraId="69E92E24"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Estimate</w:t>
            </w:r>
          </w:p>
        </w:tc>
        <w:tc>
          <w:tcPr>
            <w:tcW w:w="2576" w:type="pct"/>
            <w:vMerge w:val="restart"/>
            <w:tcBorders>
              <w:top w:val="none" w:sz="0" w:space="0" w:color="auto"/>
              <w:bottom w:val="none" w:sz="0" w:space="0" w:color="auto"/>
            </w:tcBorders>
            <w:shd w:val="clear" w:color="auto" w:fill="auto"/>
          </w:tcPr>
          <w:p w14:paraId="319BFBD0"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color w:val="0070C0"/>
                <w:sz w:val="20"/>
                <w:szCs w:val="20"/>
              </w:rPr>
              <w:t>Perform Key Category Analysis (KCA)</w:t>
            </w:r>
          </w:p>
          <w:p w14:paraId="48182125"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Conduct Key Category Analysis (KCA) on GHG estimates using at least a Level Assessment; if multiple years of data are available, also conduct a Trend Assessment</w:t>
            </w:r>
          </w:p>
          <w:p w14:paraId="60BC6653"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Use the EPA materials listed in the two rightmost columns to learn about KCA (the webinar and IPCC Guidelines), conduct the KCA (the KCA tool), and document the results (the KCA Template)</w:t>
            </w:r>
          </w:p>
          <w:p w14:paraId="36AE6ED8"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Improve the estimates for emission or removal categories based on their contributions to magnitude and </w:t>
            </w:r>
            <w:proofErr w:type="gramStart"/>
            <w:r w:rsidRPr="001B0266">
              <w:rPr>
                <w:rFonts w:ascii="Arial" w:hAnsi="Arial" w:cs="Arial"/>
                <w:sz w:val="20"/>
                <w:szCs w:val="20"/>
              </w:rPr>
              <w:t>trend</w:t>
            </w:r>
            <w:proofErr w:type="gramEnd"/>
          </w:p>
          <w:p w14:paraId="5CDF3580" w14:textId="77777777" w:rsidR="001B0266" w:rsidRPr="001B0266" w:rsidRDefault="001B0266" w:rsidP="006C07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1B0266">
              <w:rPr>
                <w:rFonts w:ascii="Arial" w:hAnsi="Arial" w:cs="Arial"/>
                <w:iCs/>
                <w:sz w:val="20"/>
                <w:szCs w:val="20"/>
              </w:rPr>
              <w:t>Note: The output of KCA is essential to prioritizing inventory improvements. Concentrate on improvements to the top 5 categories in terms of magnitude of contribution.</w:t>
            </w:r>
          </w:p>
        </w:tc>
        <w:tc>
          <w:tcPr>
            <w:tcW w:w="493" w:type="pct"/>
            <w:vMerge w:val="restart"/>
            <w:tcBorders>
              <w:top w:val="none" w:sz="0" w:space="0" w:color="auto"/>
              <w:bottom w:val="none" w:sz="0" w:space="0" w:color="auto"/>
            </w:tcBorders>
            <w:shd w:val="clear" w:color="auto" w:fill="auto"/>
          </w:tcPr>
          <w:p w14:paraId="7A1451F4"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vMerge w:val="restart"/>
            <w:tcBorders>
              <w:top w:val="none" w:sz="0" w:space="0" w:color="auto"/>
              <w:bottom w:val="none" w:sz="0" w:space="0" w:color="auto"/>
            </w:tcBorders>
            <w:shd w:val="clear" w:color="auto" w:fill="auto"/>
          </w:tcPr>
          <w:p w14:paraId="7898F167"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Aug 2020</w:t>
            </w:r>
          </w:p>
          <w:p w14:paraId="1E71EEB0"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13DE8991" w14:textId="77777777" w:rsidR="001B0266" w:rsidRPr="001B0266" w:rsidRDefault="00147C64"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9" w:history="1">
              <w:r w:rsidR="001B0266" w:rsidRPr="001B0266">
                <w:rPr>
                  <w:rFonts w:ascii="Arial" w:hAnsi="Arial" w:cs="Arial"/>
                  <w:sz w:val="20"/>
                  <w:szCs w:val="20"/>
                </w:rPr>
                <w:t>KCA Tool</w:t>
              </w:r>
            </w:hyperlink>
          </w:p>
          <w:p w14:paraId="5B5038EB"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KCA Template</w:t>
            </w:r>
          </w:p>
          <w:p w14:paraId="2FA486E2"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r w:rsidRPr="001B0266">
              <w:rPr>
                <w:rFonts w:ascii="Arial" w:hAnsi="Arial" w:cs="Arial"/>
                <w:sz w:val="20"/>
                <w:szCs w:val="20"/>
              </w:rPr>
              <w:t>EPA KCA Webinar Part 1</w:t>
            </w:r>
          </w:p>
          <w:p w14:paraId="55D75B13"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r w:rsidRPr="001B0266">
              <w:rPr>
                <w:rFonts w:ascii="Arial" w:hAnsi="Arial" w:cs="Arial"/>
                <w:sz w:val="20"/>
                <w:szCs w:val="20"/>
              </w:rPr>
              <w:t>EPA KCA Webinar Part 2</w:t>
            </w:r>
          </w:p>
          <w:p w14:paraId="41CDD2FA"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2006 IPCC Guidelines Key Category Analysis Chapter</w:t>
            </w:r>
          </w:p>
        </w:tc>
      </w:tr>
      <w:tr w:rsidR="001B0266" w:rsidRPr="001B0266" w14:paraId="1E011C83"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3E7013E8" w14:textId="77777777" w:rsidR="001B0266" w:rsidRPr="001B0266" w:rsidRDefault="001B0266" w:rsidP="00340CEE">
            <w:pPr>
              <w:jc w:val="both"/>
              <w:rPr>
                <w:rFonts w:ascii="Arial" w:hAnsi="Arial" w:cs="Arial"/>
                <w:b w:val="0"/>
                <w:sz w:val="20"/>
                <w:szCs w:val="20"/>
              </w:rPr>
              <w:pPrChange w:id="54" w:author="Ajay Kumar Gautam" w:date="2024-05-30T11:42:00Z" w16du:dateUtc="2024-05-30T06:12:00Z">
                <w:pPr>
                  <w:jc w:val="center"/>
                </w:pPr>
              </w:pPrChange>
            </w:pPr>
          </w:p>
        </w:tc>
        <w:tc>
          <w:tcPr>
            <w:tcW w:w="401" w:type="pct"/>
            <w:vMerge/>
            <w:shd w:val="clear" w:color="auto" w:fill="auto"/>
            <w:textDirection w:val="btLr"/>
          </w:tcPr>
          <w:p w14:paraId="6CB882F2" w14:textId="77777777" w:rsidR="001B0266" w:rsidRPr="001B0266" w:rsidRDefault="001B0266" w:rsidP="00340CEE">
            <w:pPr>
              <w:autoSpaceDE w:val="0"/>
              <w:autoSpaceDN w:val="0"/>
              <w:adjustRightInd w:val="0"/>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55" w:author="Ajay Kumar Gautam" w:date="2024-05-30T11:42:00Z" w16du:dateUtc="2024-05-30T06:12:00Z">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7D846BAE"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56" w:author="Ajay Kumar Gautam" w:date="2024-05-30T11:42:00Z" w16du:dateUtc="2024-05-30T06:12:00Z">
                <w:pPr>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5C23F675"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57"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6AB2D745"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Change w:id="58"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69F95A11"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59"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7C8E33A2"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2BAF9B5E"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16</w:t>
            </w:r>
          </w:p>
        </w:tc>
        <w:tc>
          <w:tcPr>
            <w:tcW w:w="401" w:type="pct"/>
            <w:vMerge w:val="restart"/>
            <w:tcBorders>
              <w:top w:val="none" w:sz="0" w:space="0" w:color="auto"/>
              <w:bottom w:val="none" w:sz="0" w:space="0" w:color="auto"/>
            </w:tcBorders>
            <w:shd w:val="clear" w:color="auto" w:fill="auto"/>
          </w:tcPr>
          <w:p w14:paraId="0AE82D75"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Write</w:t>
            </w:r>
          </w:p>
        </w:tc>
        <w:tc>
          <w:tcPr>
            <w:tcW w:w="2576" w:type="pct"/>
            <w:vMerge w:val="restart"/>
            <w:tcBorders>
              <w:top w:val="none" w:sz="0" w:space="0" w:color="auto"/>
              <w:bottom w:val="none" w:sz="0" w:space="0" w:color="auto"/>
            </w:tcBorders>
            <w:shd w:val="clear" w:color="auto" w:fill="auto"/>
          </w:tcPr>
          <w:p w14:paraId="08249FD9"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Prepare the draft inventory chapter or </w:t>
            </w:r>
            <w:proofErr w:type="gramStart"/>
            <w:r w:rsidRPr="001B0266">
              <w:rPr>
                <w:rFonts w:ascii="Arial" w:hAnsi="Arial" w:cs="Arial"/>
                <w:color w:val="0070C0"/>
                <w:sz w:val="20"/>
                <w:szCs w:val="20"/>
              </w:rPr>
              <w:t>report</w:t>
            </w:r>
            <w:proofErr w:type="gramEnd"/>
          </w:p>
          <w:p w14:paraId="0015001B"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Decide what improvements in completeness or transparency could be made, and update the QC check list as </w:t>
            </w:r>
            <w:proofErr w:type="gramStart"/>
            <w:r w:rsidRPr="001B0266">
              <w:rPr>
                <w:rFonts w:ascii="Arial" w:hAnsi="Arial" w:cs="Arial"/>
                <w:sz w:val="20"/>
                <w:szCs w:val="20"/>
              </w:rPr>
              <w:t>appropriate</w:t>
            </w:r>
            <w:proofErr w:type="gramEnd"/>
          </w:p>
          <w:p w14:paraId="40B1CF18"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Perform internal QC </w:t>
            </w:r>
            <w:proofErr w:type="gramStart"/>
            <w:r w:rsidRPr="001B0266">
              <w:rPr>
                <w:rFonts w:ascii="Arial" w:hAnsi="Arial" w:cs="Arial"/>
                <w:sz w:val="20"/>
                <w:szCs w:val="20"/>
              </w:rPr>
              <w:t>checks</w:t>
            </w:r>
            <w:proofErr w:type="gramEnd"/>
          </w:p>
          <w:p w14:paraId="0062A9E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Brief the inventory agency management on results.</w:t>
            </w:r>
          </w:p>
        </w:tc>
        <w:tc>
          <w:tcPr>
            <w:tcW w:w="493" w:type="pct"/>
            <w:vMerge w:val="restart"/>
            <w:tcBorders>
              <w:top w:val="none" w:sz="0" w:space="0" w:color="auto"/>
              <w:bottom w:val="none" w:sz="0" w:space="0" w:color="auto"/>
            </w:tcBorders>
            <w:shd w:val="clear" w:color="auto" w:fill="auto"/>
          </w:tcPr>
          <w:p w14:paraId="641CF6C1"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p w14:paraId="46334346"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QA/QC Coordinator</w:t>
            </w:r>
          </w:p>
        </w:tc>
        <w:tc>
          <w:tcPr>
            <w:tcW w:w="378" w:type="pct"/>
            <w:vMerge w:val="restart"/>
            <w:tcBorders>
              <w:top w:val="none" w:sz="0" w:space="0" w:color="auto"/>
              <w:bottom w:val="none" w:sz="0" w:space="0" w:color="auto"/>
            </w:tcBorders>
            <w:shd w:val="clear" w:color="auto" w:fill="auto"/>
          </w:tcPr>
          <w:p w14:paraId="37A8B1A4"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Sep 2020</w:t>
            </w:r>
          </w:p>
          <w:p w14:paraId="5DB3B8EB"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52C9EF21"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QA/QC Template</w:t>
            </w:r>
          </w:p>
          <w:p w14:paraId="27E7A413" w14:textId="77777777" w:rsidR="001B0266" w:rsidRPr="001B0266" w:rsidRDefault="00147C64"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0" w:history="1">
              <w:r w:rsidR="001B0266" w:rsidRPr="001B0266">
                <w:rPr>
                  <w:rStyle w:val="Hyperlink"/>
                  <w:rFonts w:ascii="Arial" w:hAnsi="Arial" w:cs="Arial"/>
                  <w:sz w:val="20"/>
                  <w:szCs w:val="20"/>
                </w:rPr>
                <w:t>2006 IPCC Guidelines</w:t>
              </w:r>
            </w:hyperlink>
            <w:r w:rsidR="001B0266" w:rsidRPr="001B0266">
              <w:rPr>
                <w:rFonts w:ascii="Arial" w:hAnsi="Arial" w:cs="Arial"/>
                <w:color w:val="C00000"/>
                <w:sz w:val="20"/>
                <w:szCs w:val="20"/>
              </w:rPr>
              <w:t xml:space="preserve"> </w:t>
            </w:r>
            <w:r w:rsidR="001B0266" w:rsidRPr="001B0266">
              <w:rPr>
                <w:rFonts w:ascii="Arial" w:hAnsi="Arial" w:cs="Arial"/>
                <w:sz w:val="20"/>
                <w:szCs w:val="20"/>
              </w:rPr>
              <w:t>on QA/QC of inventory systems</w:t>
            </w:r>
          </w:p>
        </w:tc>
      </w:tr>
      <w:tr w:rsidR="001B0266" w:rsidRPr="001B0266" w14:paraId="50DA77E0"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765FB9AC" w14:textId="77777777" w:rsidR="001B0266" w:rsidRPr="001B0266" w:rsidRDefault="001B0266" w:rsidP="00340CEE">
            <w:pPr>
              <w:autoSpaceDE w:val="0"/>
              <w:autoSpaceDN w:val="0"/>
              <w:adjustRightInd w:val="0"/>
              <w:jc w:val="both"/>
              <w:rPr>
                <w:rFonts w:ascii="Arial" w:hAnsi="Arial" w:cs="Arial"/>
                <w:b w:val="0"/>
                <w:sz w:val="20"/>
                <w:szCs w:val="20"/>
              </w:rPr>
              <w:pPrChange w:id="60" w:author="Ajay Kumar Gautam" w:date="2024-05-30T11:42:00Z" w16du:dateUtc="2024-05-30T06:12:00Z">
                <w:pPr>
                  <w:autoSpaceDE w:val="0"/>
                  <w:autoSpaceDN w:val="0"/>
                  <w:adjustRightInd w:val="0"/>
                  <w:jc w:val="center"/>
                </w:pPr>
              </w:pPrChange>
            </w:pPr>
          </w:p>
        </w:tc>
        <w:tc>
          <w:tcPr>
            <w:tcW w:w="401" w:type="pct"/>
            <w:vMerge/>
            <w:shd w:val="clear" w:color="auto" w:fill="auto"/>
          </w:tcPr>
          <w:p w14:paraId="5162E402"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1" w:author="Ajay Kumar Gautam" w:date="2024-05-30T11:42:00Z" w16du:dateUtc="2024-05-30T06:12:00Z">
                <w:pPr>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59D2098D"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2"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69C5447B"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3"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4FE10FDA"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Change w:id="64"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082A10FD"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5"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03EEAE40"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tcBorders>
              <w:top w:val="none" w:sz="0" w:space="0" w:color="auto"/>
              <w:left w:val="none" w:sz="0" w:space="0" w:color="auto"/>
              <w:bottom w:val="none" w:sz="0" w:space="0" w:color="auto"/>
            </w:tcBorders>
            <w:shd w:val="clear" w:color="auto" w:fill="auto"/>
          </w:tcPr>
          <w:p w14:paraId="6835AE87"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17</w:t>
            </w:r>
          </w:p>
        </w:tc>
        <w:tc>
          <w:tcPr>
            <w:tcW w:w="401" w:type="pct"/>
            <w:vMerge w:val="restart"/>
            <w:tcBorders>
              <w:top w:val="none" w:sz="0" w:space="0" w:color="auto"/>
              <w:bottom w:val="none" w:sz="0" w:space="0" w:color="auto"/>
            </w:tcBorders>
            <w:shd w:val="clear" w:color="auto" w:fill="auto"/>
          </w:tcPr>
          <w:p w14:paraId="6E756F4B"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Finalize</w:t>
            </w:r>
          </w:p>
        </w:tc>
        <w:tc>
          <w:tcPr>
            <w:tcW w:w="2576" w:type="pct"/>
            <w:vMerge w:val="restart"/>
            <w:tcBorders>
              <w:top w:val="none" w:sz="0" w:space="0" w:color="auto"/>
              <w:bottom w:val="none" w:sz="0" w:space="0" w:color="auto"/>
            </w:tcBorders>
            <w:shd w:val="clear" w:color="auto" w:fill="auto"/>
          </w:tcPr>
          <w:p w14:paraId="2A3B92EC"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Finalize the inventory </w:t>
            </w:r>
            <w:proofErr w:type="gramStart"/>
            <w:r w:rsidRPr="001B0266">
              <w:rPr>
                <w:rFonts w:ascii="Arial" w:hAnsi="Arial" w:cs="Arial"/>
                <w:color w:val="0070C0"/>
                <w:sz w:val="20"/>
                <w:szCs w:val="20"/>
              </w:rPr>
              <w:t>report</w:t>
            </w:r>
            <w:proofErr w:type="gramEnd"/>
          </w:p>
          <w:p w14:paraId="4A80392E"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Address comments from QC review when finalizing the </w:t>
            </w:r>
            <w:proofErr w:type="gramStart"/>
            <w:r w:rsidRPr="001B0266">
              <w:rPr>
                <w:rFonts w:ascii="Arial" w:hAnsi="Arial" w:cs="Arial"/>
                <w:sz w:val="20"/>
                <w:szCs w:val="20"/>
              </w:rPr>
              <w:t>inventory</w:t>
            </w:r>
            <w:proofErr w:type="gramEnd"/>
          </w:p>
          <w:p w14:paraId="341E848F"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Distribute the draft report and obtain the necessary approval(s) to submit the inventory (or the report of which the inventory is a part)</w:t>
            </w:r>
          </w:p>
        </w:tc>
        <w:tc>
          <w:tcPr>
            <w:tcW w:w="493" w:type="pct"/>
            <w:vMerge w:val="restart"/>
            <w:tcBorders>
              <w:top w:val="none" w:sz="0" w:space="0" w:color="auto"/>
              <w:bottom w:val="none" w:sz="0" w:space="0" w:color="auto"/>
            </w:tcBorders>
            <w:shd w:val="clear" w:color="auto" w:fill="auto"/>
          </w:tcPr>
          <w:p w14:paraId="11D03C8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vMerge w:val="restart"/>
            <w:tcBorders>
              <w:top w:val="none" w:sz="0" w:space="0" w:color="auto"/>
              <w:bottom w:val="none" w:sz="0" w:space="0" w:color="auto"/>
            </w:tcBorders>
            <w:shd w:val="clear" w:color="auto" w:fill="auto"/>
          </w:tcPr>
          <w:p w14:paraId="7CAF44C2"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Oct 2020</w:t>
            </w:r>
          </w:p>
          <w:p w14:paraId="6AEDC361"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vMerge w:val="restart"/>
            <w:tcBorders>
              <w:top w:val="none" w:sz="0" w:space="0" w:color="auto"/>
              <w:bottom w:val="none" w:sz="0" w:space="0" w:color="auto"/>
              <w:right w:val="none" w:sz="0" w:space="0" w:color="auto"/>
            </w:tcBorders>
            <w:shd w:val="clear" w:color="auto" w:fill="auto"/>
          </w:tcPr>
          <w:p w14:paraId="3E6D58A6"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B0266" w:rsidRPr="001B0266" w14:paraId="1C6FECF6"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auto"/>
          </w:tcPr>
          <w:p w14:paraId="769F8DD6" w14:textId="77777777" w:rsidR="001B0266" w:rsidRPr="001B0266" w:rsidRDefault="001B0266" w:rsidP="00340CEE">
            <w:pPr>
              <w:autoSpaceDE w:val="0"/>
              <w:autoSpaceDN w:val="0"/>
              <w:adjustRightInd w:val="0"/>
              <w:jc w:val="both"/>
              <w:rPr>
                <w:rFonts w:ascii="Arial" w:hAnsi="Arial" w:cs="Arial"/>
                <w:b w:val="0"/>
                <w:sz w:val="20"/>
                <w:szCs w:val="20"/>
              </w:rPr>
              <w:pPrChange w:id="66" w:author="Ajay Kumar Gautam" w:date="2024-05-30T11:42:00Z" w16du:dateUtc="2024-05-30T06:12:00Z">
                <w:pPr>
                  <w:autoSpaceDE w:val="0"/>
                  <w:autoSpaceDN w:val="0"/>
                  <w:adjustRightInd w:val="0"/>
                  <w:jc w:val="center"/>
                </w:pPr>
              </w:pPrChange>
            </w:pPr>
          </w:p>
        </w:tc>
        <w:tc>
          <w:tcPr>
            <w:tcW w:w="401" w:type="pct"/>
            <w:vMerge/>
            <w:shd w:val="clear" w:color="auto" w:fill="auto"/>
            <w:textDirection w:val="btLr"/>
          </w:tcPr>
          <w:p w14:paraId="62113A9C" w14:textId="77777777" w:rsidR="001B0266" w:rsidRPr="001B0266" w:rsidRDefault="001B0266" w:rsidP="00340CEE">
            <w:pPr>
              <w:autoSpaceDE w:val="0"/>
              <w:autoSpaceDN w:val="0"/>
              <w:adjustRightInd w:val="0"/>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7" w:author="Ajay Kumar Gautam" w:date="2024-05-30T11:42:00Z" w16du:dateUtc="2024-05-30T06:12:00Z">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pPr>
              </w:pPrChange>
            </w:pPr>
          </w:p>
        </w:tc>
        <w:tc>
          <w:tcPr>
            <w:tcW w:w="2576" w:type="pct"/>
            <w:vMerge/>
            <w:shd w:val="clear" w:color="auto" w:fill="auto"/>
          </w:tcPr>
          <w:p w14:paraId="4A0253DB" w14:textId="77777777" w:rsidR="001B0266" w:rsidRPr="001B0266" w:rsidRDefault="001B0266" w:rsidP="00340C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8" w:author="Ajay Kumar Gautam" w:date="2024-05-30T11:42:00Z" w16du:dateUtc="2024-05-30T06:12:00Z">
                <w:pPr>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p>
        </w:tc>
        <w:tc>
          <w:tcPr>
            <w:tcW w:w="493" w:type="pct"/>
            <w:vMerge/>
            <w:shd w:val="clear" w:color="auto" w:fill="auto"/>
          </w:tcPr>
          <w:p w14:paraId="5657C296"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9"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378" w:type="pct"/>
            <w:vMerge/>
            <w:shd w:val="clear" w:color="auto" w:fill="auto"/>
          </w:tcPr>
          <w:p w14:paraId="7FD0E003" w14:textId="77777777" w:rsidR="001B0266" w:rsidRPr="001B0266" w:rsidRDefault="001B0266" w:rsidP="00340C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Change w:id="70" w:author="Ajay Kumar Gautam" w:date="2024-05-30T11:42:00Z" w16du:dateUtc="2024-05-30T06:12:00Z">
                <w:pPr>
                  <w:cnfStyle w:val="000000000000" w:firstRow="0" w:lastRow="0" w:firstColumn="0" w:lastColumn="0" w:oddVBand="0" w:evenVBand="0" w:oddHBand="0" w:evenHBand="0" w:firstRowFirstColumn="0" w:firstRowLastColumn="0" w:lastRowFirstColumn="0" w:lastRowLastColumn="0"/>
                </w:pPr>
              </w:pPrChange>
            </w:pPr>
          </w:p>
        </w:tc>
        <w:tc>
          <w:tcPr>
            <w:tcW w:w="766" w:type="pct"/>
            <w:vMerge/>
            <w:shd w:val="clear" w:color="auto" w:fill="auto"/>
          </w:tcPr>
          <w:p w14:paraId="0B2EC609" w14:textId="77777777" w:rsidR="001B0266" w:rsidRPr="001B0266" w:rsidRDefault="001B0266" w:rsidP="00340CE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1" w:author="Ajay Kumar Gautam" w:date="2024-05-30T11:42:00Z" w16du:dateUtc="2024-05-30T06:12:00Z">
                <w:pPr>
                  <w:spacing w:after="60"/>
                  <w:cnfStyle w:val="000000000000" w:firstRow="0" w:lastRow="0" w:firstColumn="0" w:lastColumn="0" w:oddVBand="0" w:evenVBand="0" w:oddHBand="0" w:evenHBand="0" w:firstRowFirstColumn="0" w:firstRowLastColumn="0" w:lastRowFirstColumn="0" w:lastRowLastColumn="0"/>
                </w:pPr>
              </w:pPrChange>
            </w:pPr>
          </w:p>
        </w:tc>
      </w:tr>
      <w:tr w:rsidR="001B0266" w:rsidRPr="001B0266" w14:paraId="24273477" w14:textId="77777777" w:rsidTr="0051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Borders>
              <w:top w:val="none" w:sz="0" w:space="0" w:color="auto"/>
              <w:left w:val="none" w:sz="0" w:space="0" w:color="auto"/>
              <w:bottom w:val="none" w:sz="0" w:space="0" w:color="auto"/>
            </w:tcBorders>
            <w:shd w:val="clear" w:color="auto" w:fill="auto"/>
          </w:tcPr>
          <w:p w14:paraId="0CE25ADC"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18</w:t>
            </w:r>
          </w:p>
        </w:tc>
        <w:tc>
          <w:tcPr>
            <w:tcW w:w="401" w:type="pct"/>
            <w:tcBorders>
              <w:top w:val="none" w:sz="0" w:space="0" w:color="auto"/>
              <w:bottom w:val="none" w:sz="0" w:space="0" w:color="auto"/>
            </w:tcBorders>
            <w:shd w:val="clear" w:color="auto" w:fill="auto"/>
          </w:tcPr>
          <w:p w14:paraId="62C453F4"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Submit</w:t>
            </w:r>
          </w:p>
        </w:tc>
        <w:tc>
          <w:tcPr>
            <w:tcW w:w="2576" w:type="pct"/>
            <w:tcBorders>
              <w:top w:val="none" w:sz="0" w:space="0" w:color="auto"/>
              <w:bottom w:val="none" w:sz="0" w:space="0" w:color="auto"/>
            </w:tcBorders>
            <w:shd w:val="clear" w:color="auto" w:fill="auto"/>
          </w:tcPr>
          <w:p w14:paraId="20D5B406" w14:textId="77777777" w:rsidR="001B0266" w:rsidRPr="001B0266" w:rsidRDefault="001B0266" w:rsidP="006C073E">
            <w:pPr>
              <w:keepNext/>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Submit the </w:t>
            </w:r>
            <w:proofErr w:type="gramStart"/>
            <w:r w:rsidRPr="001B0266">
              <w:rPr>
                <w:rFonts w:ascii="Arial" w:hAnsi="Arial" w:cs="Arial"/>
                <w:color w:val="0070C0"/>
                <w:sz w:val="20"/>
                <w:szCs w:val="20"/>
              </w:rPr>
              <w:t>inventory</w:t>
            </w:r>
            <w:proofErr w:type="gramEnd"/>
          </w:p>
          <w:p w14:paraId="416811BD" w14:textId="77777777" w:rsidR="001B0266" w:rsidRPr="001B0266" w:rsidRDefault="001B0266" w:rsidP="006C07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If the inventory is within a National Communication or Biennial Update Report, then submit it to the UNFCCC (after confirming the report’s consistency with the latest UNFCCC reporting requirements)</w:t>
            </w:r>
          </w:p>
        </w:tc>
        <w:tc>
          <w:tcPr>
            <w:tcW w:w="493" w:type="pct"/>
            <w:tcBorders>
              <w:top w:val="none" w:sz="0" w:space="0" w:color="auto"/>
              <w:bottom w:val="none" w:sz="0" w:space="0" w:color="auto"/>
            </w:tcBorders>
            <w:shd w:val="clear" w:color="auto" w:fill="auto"/>
          </w:tcPr>
          <w:p w14:paraId="507D450B"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tcBorders>
              <w:top w:val="none" w:sz="0" w:space="0" w:color="auto"/>
              <w:bottom w:val="none" w:sz="0" w:space="0" w:color="auto"/>
            </w:tcBorders>
            <w:shd w:val="clear" w:color="auto" w:fill="auto"/>
          </w:tcPr>
          <w:p w14:paraId="70CE987A"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Nov 2020</w:t>
            </w:r>
          </w:p>
          <w:p w14:paraId="40BC6639" w14:textId="77777777" w:rsidR="001B0266" w:rsidRPr="001B0266" w:rsidRDefault="001B0266" w:rsidP="006C073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
          </w:p>
        </w:tc>
        <w:tc>
          <w:tcPr>
            <w:tcW w:w="766" w:type="pct"/>
            <w:tcBorders>
              <w:top w:val="none" w:sz="0" w:space="0" w:color="auto"/>
              <w:bottom w:val="none" w:sz="0" w:space="0" w:color="auto"/>
              <w:right w:val="none" w:sz="0" w:space="0" w:color="auto"/>
            </w:tcBorders>
            <w:shd w:val="clear" w:color="auto" w:fill="auto"/>
          </w:tcPr>
          <w:p w14:paraId="16AA73BF" w14:textId="77777777" w:rsidR="001B0266" w:rsidRPr="001B0266" w:rsidRDefault="001B0266" w:rsidP="006C073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B0266" w:rsidRPr="001B0266" w14:paraId="1AAEC5FA"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0F14770D"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lastRenderedPageBreak/>
              <w:t>19</w:t>
            </w:r>
          </w:p>
        </w:tc>
        <w:tc>
          <w:tcPr>
            <w:tcW w:w="401" w:type="pct"/>
            <w:vMerge w:val="restart"/>
            <w:shd w:val="clear" w:color="auto" w:fill="auto"/>
          </w:tcPr>
          <w:p w14:paraId="1F27DB95"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Plan, Write</w:t>
            </w:r>
          </w:p>
        </w:tc>
        <w:tc>
          <w:tcPr>
            <w:tcW w:w="2576" w:type="pct"/>
            <w:vMerge w:val="restart"/>
            <w:shd w:val="clear" w:color="auto" w:fill="auto"/>
          </w:tcPr>
          <w:p w14:paraId="571F9CE6"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 xml:space="preserve">Archive all relevant </w:t>
            </w:r>
            <w:proofErr w:type="gramStart"/>
            <w:r w:rsidRPr="001B0266">
              <w:rPr>
                <w:rFonts w:ascii="Arial" w:hAnsi="Arial" w:cs="Arial"/>
                <w:color w:val="0070C0"/>
                <w:sz w:val="20"/>
                <w:szCs w:val="20"/>
              </w:rPr>
              <w:t>material</w:t>
            </w:r>
            <w:proofErr w:type="gramEnd"/>
          </w:p>
          <w:p w14:paraId="72D2FF1D" w14:textId="77777777" w:rsidR="001B0266" w:rsidRPr="001B0266" w:rsidRDefault="001B0266" w:rsidP="006C07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Implement the archiving plan you develop using the tables in the AS Template.</w:t>
            </w:r>
          </w:p>
          <w:p w14:paraId="2391FA6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Archive all inventory files both electronically and physically (i.e., archive both digital and printed files) </w:t>
            </w:r>
          </w:p>
          <w:p w14:paraId="323F95BC"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Compile all the finished templates from this workbook to have complete documentation of inventory processes, methods, data, etc.</w:t>
            </w:r>
          </w:p>
          <w:p w14:paraId="4C602B1B" w14:textId="77777777" w:rsidR="001B0266" w:rsidRPr="001B0266" w:rsidRDefault="001B0266" w:rsidP="006C073E">
            <w:pPr>
              <w:autoSpaceDE w:val="0"/>
              <w:autoSpaceDN w:val="0"/>
              <w:adjustRightInd w:val="0"/>
              <w:ind w:left="3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At a minimum, the archive should include:</w:t>
            </w:r>
          </w:p>
          <w:p w14:paraId="2062948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A description of institutional arrangements</w:t>
            </w:r>
          </w:p>
          <w:p w14:paraId="00E90A90"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Descriptions of the data assessment and manipulation processes, including the sources of data that were </w:t>
            </w:r>
            <w:proofErr w:type="gramStart"/>
            <w:r w:rsidRPr="001B0266">
              <w:rPr>
                <w:rFonts w:ascii="Arial" w:hAnsi="Arial" w:cs="Arial"/>
                <w:sz w:val="20"/>
                <w:szCs w:val="20"/>
              </w:rPr>
              <w:t>evaluated</w:t>
            </w:r>
            <w:proofErr w:type="gramEnd"/>
          </w:p>
          <w:p w14:paraId="0746F209"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An explanation of how data sources were </w:t>
            </w:r>
            <w:proofErr w:type="gramStart"/>
            <w:r w:rsidRPr="001B0266">
              <w:rPr>
                <w:rFonts w:ascii="Arial" w:hAnsi="Arial" w:cs="Arial"/>
                <w:sz w:val="20"/>
                <w:szCs w:val="20"/>
              </w:rPr>
              <w:t>selected</w:t>
            </w:r>
            <w:proofErr w:type="gramEnd"/>
          </w:p>
          <w:p w14:paraId="47BFEDD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A list of the assumptions made when selecting data or estimating emission or </w:t>
            </w:r>
            <w:proofErr w:type="gramStart"/>
            <w:r w:rsidRPr="001B0266">
              <w:rPr>
                <w:rFonts w:ascii="Arial" w:hAnsi="Arial" w:cs="Arial"/>
                <w:sz w:val="20"/>
                <w:szCs w:val="20"/>
              </w:rPr>
              <w:t>removals</w:t>
            </w:r>
            <w:proofErr w:type="gramEnd"/>
          </w:p>
          <w:p w14:paraId="2913C9F4"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Data references</w:t>
            </w:r>
          </w:p>
          <w:p w14:paraId="77374F08"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A description of the recalculations performed, and why they were </w:t>
            </w:r>
            <w:proofErr w:type="gramStart"/>
            <w:r w:rsidRPr="001B0266">
              <w:rPr>
                <w:rFonts w:ascii="Arial" w:hAnsi="Arial" w:cs="Arial"/>
                <w:sz w:val="20"/>
                <w:szCs w:val="20"/>
              </w:rPr>
              <w:t>performed</w:t>
            </w:r>
            <w:proofErr w:type="gramEnd"/>
          </w:p>
          <w:p w14:paraId="1FDFEB5B"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Responses to internal and external reviewers’ comments</w:t>
            </w:r>
          </w:p>
          <w:p w14:paraId="6C54C8DD"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Major draft and final versions of estimation spreadsheets and the inventory report</w:t>
            </w:r>
          </w:p>
        </w:tc>
        <w:tc>
          <w:tcPr>
            <w:tcW w:w="493" w:type="pct"/>
            <w:vMerge w:val="restart"/>
            <w:shd w:val="clear" w:color="auto" w:fill="auto"/>
          </w:tcPr>
          <w:p w14:paraId="0BAAB914"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NIC</w:t>
            </w:r>
          </w:p>
        </w:tc>
        <w:tc>
          <w:tcPr>
            <w:tcW w:w="378" w:type="pct"/>
            <w:vMerge w:val="restart"/>
            <w:shd w:val="clear" w:color="auto" w:fill="auto"/>
          </w:tcPr>
          <w:p w14:paraId="2F8AF23C"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Nov 2020</w:t>
            </w:r>
          </w:p>
          <w:p w14:paraId="007BA398"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223FAFC0"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EPA Toolkit (especially the MDD and AS Templates)</w:t>
            </w:r>
          </w:p>
          <w:p w14:paraId="00460EB4" w14:textId="77777777" w:rsidR="001B0266" w:rsidRPr="001B0266" w:rsidRDefault="00147C64"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1" w:history="1">
              <w:r w:rsidR="001B0266" w:rsidRPr="001B0266">
                <w:rPr>
                  <w:rStyle w:val="Hyperlink"/>
                  <w:rFonts w:ascii="Arial" w:hAnsi="Arial" w:cs="Arial"/>
                  <w:sz w:val="20"/>
                  <w:szCs w:val="20"/>
                </w:rPr>
                <w:t>2006 IPCC Guidelines</w:t>
              </w:r>
            </w:hyperlink>
            <w:r w:rsidR="001B0266" w:rsidRPr="001B0266">
              <w:rPr>
                <w:rFonts w:ascii="Arial" w:hAnsi="Arial" w:cs="Arial"/>
                <w:sz w:val="20"/>
                <w:szCs w:val="20"/>
              </w:rPr>
              <w:t>, Vol. 1, Chap. 6</w:t>
            </w:r>
          </w:p>
        </w:tc>
      </w:tr>
      <w:tr w:rsidR="001B0266" w:rsidRPr="001B0266" w14:paraId="1963A6E6"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tcBorders>
              <w:top w:val="none" w:sz="0" w:space="0" w:color="auto"/>
              <w:left w:val="none" w:sz="0" w:space="0" w:color="auto"/>
              <w:bottom w:val="none" w:sz="0" w:space="0" w:color="auto"/>
            </w:tcBorders>
            <w:shd w:val="clear" w:color="auto" w:fill="auto"/>
          </w:tcPr>
          <w:p w14:paraId="3DEDDAF5" w14:textId="77777777" w:rsidR="001B0266" w:rsidRPr="001B0266" w:rsidRDefault="001B0266" w:rsidP="00340CEE">
            <w:pPr>
              <w:autoSpaceDE w:val="0"/>
              <w:autoSpaceDN w:val="0"/>
              <w:adjustRightInd w:val="0"/>
              <w:jc w:val="both"/>
              <w:rPr>
                <w:rFonts w:ascii="Arial" w:hAnsi="Arial" w:cs="Arial"/>
                <w:b w:val="0"/>
                <w:sz w:val="20"/>
                <w:szCs w:val="20"/>
              </w:rPr>
              <w:pPrChange w:id="72" w:author="Ajay Kumar Gautam" w:date="2024-05-30T11:42:00Z" w16du:dateUtc="2024-05-30T06:12:00Z">
                <w:pPr>
                  <w:autoSpaceDE w:val="0"/>
                  <w:autoSpaceDN w:val="0"/>
                  <w:adjustRightInd w:val="0"/>
                  <w:jc w:val="center"/>
                </w:pPr>
              </w:pPrChange>
            </w:pPr>
          </w:p>
        </w:tc>
        <w:tc>
          <w:tcPr>
            <w:tcW w:w="401" w:type="pct"/>
            <w:vMerge/>
            <w:tcBorders>
              <w:top w:val="none" w:sz="0" w:space="0" w:color="auto"/>
              <w:bottom w:val="none" w:sz="0" w:space="0" w:color="auto"/>
            </w:tcBorders>
            <w:shd w:val="clear" w:color="auto" w:fill="auto"/>
            <w:textDirection w:val="btLr"/>
          </w:tcPr>
          <w:p w14:paraId="68F5AC02" w14:textId="77777777" w:rsidR="001B0266" w:rsidRPr="001B0266" w:rsidRDefault="001B0266" w:rsidP="00340CEE">
            <w:pPr>
              <w:autoSpaceDE w:val="0"/>
              <w:autoSpaceDN w:val="0"/>
              <w:adjustRightInd w:val="0"/>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3" w:author="Ajay Kumar Gautam" w:date="2024-05-30T11:42:00Z" w16du:dateUtc="2024-05-30T06:12:00Z">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pPr>
              </w:pPrChange>
            </w:pPr>
          </w:p>
        </w:tc>
        <w:tc>
          <w:tcPr>
            <w:tcW w:w="2576" w:type="pct"/>
            <w:vMerge/>
            <w:tcBorders>
              <w:top w:val="none" w:sz="0" w:space="0" w:color="auto"/>
              <w:bottom w:val="none" w:sz="0" w:space="0" w:color="auto"/>
            </w:tcBorders>
            <w:shd w:val="clear" w:color="auto" w:fill="auto"/>
          </w:tcPr>
          <w:p w14:paraId="33D4A989"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4"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tcBorders>
              <w:top w:val="none" w:sz="0" w:space="0" w:color="auto"/>
              <w:bottom w:val="none" w:sz="0" w:space="0" w:color="auto"/>
            </w:tcBorders>
            <w:shd w:val="clear" w:color="auto" w:fill="auto"/>
          </w:tcPr>
          <w:p w14:paraId="0078BA53"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5"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tcBorders>
              <w:top w:val="none" w:sz="0" w:space="0" w:color="auto"/>
              <w:bottom w:val="none" w:sz="0" w:space="0" w:color="auto"/>
            </w:tcBorders>
            <w:shd w:val="clear" w:color="auto" w:fill="auto"/>
          </w:tcPr>
          <w:p w14:paraId="3290B58E"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8000"/>
                <w:sz w:val="20"/>
                <w:szCs w:val="20"/>
              </w:rPr>
              <w:pPrChange w:id="76"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tcBorders>
              <w:top w:val="none" w:sz="0" w:space="0" w:color="auto"/>
              <w:bottom w:val="none" w:sz="0" w:space="0" w:color="auto"/>
              <w:right w:val="none" w:sz="0" w:space="0" w:color="auto"/>
            </w:tcBorders>
            <w:shd w:val="clear" w:color="auto" w:fill="auto"/>
          </w:tcPr>
          <w:p w14:paraId="7491D34A" w14:textId="77777777" w:rsidR="001B0266" w:rsidRPr="001B0266" w:rsidRDefault="001B0266" w:rsidP="00340CEE">
            <w:p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7" w:author="Ajay Kumar Gautam" w:date="2024-05-30T11:42:00Z" w16du:dateUtc="2024-05-30T06:12:00Z">
                <w:pPr>
                  <w:spacing w:after="60"/>
                  <w:cnfStyle w:val="000000100000" w:firstRow="0" w:lastRow="0" w:firstColumn="0" w:lastColumn="0" w:oddVBand="0" w:evenVBand="0" w:oddHBand="1" w:evenHBand="0" w:firstRowFirstColumn="0" w:firstRowLastColumn="0" w:lastRowFirstColumn="0" w:lastRowLastColumn="0"/>
                </w:pPr>
              </w:pPrChange>
            </w:pPr>
          </w:p>
        </w:tc>
      </w:tr>
      <w:tr w:rsidR="001B0266" w:rsidRPr="009F40E9" w14:paraId="53260B57" w14:textId="77777777" w:rsidTr="00514DEC">
        <w:trPr>
          <w:trHeight w:val="244"/>
        </w:trPr>
        <w:tc>
          <w:tcPr>
            <w:cnfStyle w:val="001000000000" w:firstRow="0" w:lastRow="0" w:firstColumn="1" w:lastColumn="0" w:oddVBand="0" w:evenVBand="0" w:oddHBand="0" w:evenHBand="0" w:firstRowFirstColumn="0" w:firstRowLastColumn="0" w:lastRowFirstColumn="0" w:lastRowLastColumn="0"/>
            <w:tcW w:w="386" w:type="pct"/>
            <w:vMerge w:val="restart"/>
            <w:shd w:val="clear" w:color="auto" w:fill="auto"/>
          </w:tcPr>
          <w:p w14:paraId="1F067BBB" w14:textId="77777777" w:rsidR="001B0266" w:rsidRPr="001B0266" w:rsidRDefault="001B0266" w:rsidP="006C073E">
            <w:pPr>
              <w:autoSpaceDE w:val="0"/>
              <w:autoSpaceDN w:val="0"/>
              <w:adjustRightInd w:val="0"/>
              <w:jc w:val="both"/>
              <w:rPr>
                <w:rFonts w:ascii="Arial" w:hAnsi="Arial" w:cs="Arial"/>
                <w:b w:val="0"/>
                <w:bCs w:val="0"/>
                <w:sz w:val="20"/>
                <w:szCs w:val="20"/>
              </w:rPr>
            </w:pPr>
            <w:r w:rsidRPr="001B0266">
              <w:rPr>
                <w:rFonts w:ascii="Arial" w:hAnsi="Arial" w:cs="Arial"/>
                <w:b w:val="0"/>
                <w:sz w:val="20"/>
                <w:szCs w:val="20"/>
              </w:rPr>
              <w:t>20</w:t>
            </w:r>
          </w:p>
        </w:tc>
        <w:tc>
          <w:tcPr>
            <w:tcW w:w="401" w:type="pct"/>
            <w:vMerge w:val="restart"/>
            <w:shd w:val="clear" w:color="auto" w:fill="auto"/>
          </w:tcPr>
          <w:p w14:paraId="56C574EC"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Review, Improve</w:t>
            </w:r>
          </w:p>
        </w:tc>
        <w:tc>
          <w:tcPr>
            <w:tcW w:w="2576" w:type="pct"/>
            <w:vMerge w:val="restart"/>
            <w:shd w:val="clear" w:color="auto" w:fill="auto"/>
          </w:tcPr>
          <w:p w14:paraId="70236037" w14:textId="77777777" w:rsidR="001B0266" w:rsidRPr="001B0266" w:rsidRDefault="001B0266" w:rsidP="006C073E">
            <w:pPr>
              <w:keepNext/>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B0266">
              <w:rPr>
                <w:rFonts w:ascii="Arial" w:hAnsi="Arial" w:cs="Arial"/>
                <w:color w:val="0070C0"/>
                <w:sz w:val="20"/>
                <w:szCs w:val="20"/>
              </w:rPr>
              <w:t>Improvement plan</w:t>
            </w:r>
          </w:p>
          <w:p w14:paraId="182F200F"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 xml:space="preserve">Review the quality of the </w:t>
            </w:r>
            <w:proofErr w:type="gramStart"/>
            <w:r w:rsidRPr="001B0266">
              <w:rPr>
                <w:rFonts w:ascii="Arial" w:hAnsi="Arial" w:cs="Arial"/>
                <w:sz w:val="20"/>
                <w:szCs w:val="20"/>
              </w:rPr>
              <w:t>inventory</w:t>
            </w:r>
            <w:proofErr w:type="gramEnd"/>
          </w:p>
          <w:p w14:paraId="62ED9F83" w14:textId="77777777" w:rsidR="001B0266" w:rsidRPr="001B0266" w:rsidRDefault="001B0266" w:rsidP="006C073E">
            <w:pPr>
              <w:pStyle w:val="ListParagraph"/>
              <w:numPr>
                <w:ilvl w:val="0"/>
                <w:numId w:val="8"/>
              </w:numPr>
              <w:autoSpaceDE w:val="0"/>
              <w:autoSpaceDN w:val="0"/>
              <w:adjustRightInd w:val="0"/>
              <w:ind w:left="318" w:hanging="284"/>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Create a plan consisting of potential improvements for the next inventory, noting who would make the improvements and how</w:t>
            </w:r>
          </w:p>
        </w:tc>
        <w:tc>
          <w:tcPr>
            <w:tcW w:w="493" w:type="pct"/>
            <w:vMerge w:val="restart"/>
            <w:shd w:val="clear" w:color="auto" w:fill="auto"/>
          </w:tcPr>
          <w:p w14:paraId="510D4A0B"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0266">
              <w:rPr>
                <w:rFonts w:ascii="Arial" w:hAnsi="Arial" w:cs="Arial"/>
                <w:sz w:val="20"/>
                <w:szCs w:val="20"/>
              </w:rPr>
              <w:t>NIC with input from relevant inventory team members</w:t>
            </w:r>
          </w:p>
        </w:tc>
        <w:tc>
          <w:tcPr>
            <w:tcW w:w="378" w:type="pct"/>
            <w:vMerge w:val="restart"/>
            <w:shd w:val="clear" w:color="auto" w:fill="auto"/>
          </w:tcPr>
          <w:p w14:paraId="05DE5F97"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B0266">
              <w:rPr>
                <w:rFonts w:ascii="Arial" w:hAnsi="Arial" w:cs="Arial"/>
                <w:color w:val="000000"/>
                <w:sz w:val="20"/>
                <w:szCs w:val="20"/>
              </w:rPr>
              <w:t>Dec 2020</w:t>
            </w:r>
          </w:p>
          <w:p w14:paraId="3F05E44B" w14:textId="77777777" w:rsidR="001B0266" w:rsidRPr="001B0266" w:rsidRDefault="001B0266" w:rsidP="006C073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p>
        </w:tc>
        <w:tc>
          <w:tcPr>
            <w:tcW w:w="766" w:type="pct"/>
            <w:vMerge w:val="restart"/>
            <w:shd w:val="clear" w:color="auto" w:fill="auto"/>
          </w:tcPr>
          <w:p w14:paraId="6013F32D"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1B0266">
              <w:rPr>
                <w:rFonts w:ascii="Arial" w:hAnsi="Arial" w:cs="Arial"/>
                <w:sz w:val="20"/>
                <w:szCs w:val="20"/>
                <w:lang w:val="pt-BR"/>
              </w:rPr>
              <w:t>NIIP Template</w:t>
            </w:r>
          </w:p>
          <w:p w14:paraId="7864EEB2" w14:textId="77777777" w:rsidR="001B0266" w:rsidRPr="001B0266" w:rsidRDefault="001B0266" w:rsidP="006C073E">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1B0266">
              <w:rPr>
                <w:rFonts w:ascii="Arial" w:hAnsi="Arial" w:cs="Arial"/>
                <w:sz w:val="20"/>
                <w:szCs w:val="20"/>
                <w:lang w:val="pt-BR"/>
              </w:rPr>
              <w:t>KCA video tutorials</w:t>
            </w:r>
          </w:p>
        </w:tc>
      </w:tr>
      <w:tr w:rsidR="001B0266" w:rsidRPr="009F40E9" w14:paraId="57AE31EA" w14:textId="77777777" w:rsidTr="00514D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6" w:type="pct"/>
            <w:vMerge/>
            <w:shd w:val="clear" w:color="auto" w:fill="F2F2F2" w:themeFill="background1" w:themeFillShade="F2"/>
          </w:tcPr>
          <w:p w14:paraId="758DD900" w14:textId="77777777" w:rsidR="001B0266" w:rsidRPr="001B0266" w:rsidRDefault="001B0266" w:rsidP="00340CEE">
            <w:pPr>
              <w:autoSpaceDE w:val="0"/>
              <w:autoSpaceDN w:val="0"/>
              <w:adjustRightInd w:val="0"/>
              <w:jc w:val="both"/>
              <w:rPr>
                <w:rFonts w:ascii="Arial" w:hAnsi="Arial" w:cs="Arial"/>
                <w:b w:val="0"/>
                <w:sz w:val="20"/>
                <w:szCs w:val="20"/>
                <w:lang w:val="pt-BR"/>
              </w:rPr>
              <w:pPrChange w:id="78" w:author="Ajay Kumar Gautam" w:date="2024-05-30T11:42:00Z" w16du:dateUtc="2024-05-30T06:12:00Z">
                <w:pPr>
                  <w:autoSpaceDE w:val="0"/>
                  <w:autoSpaceDN w:val="0"/>
                  <w:adjustRightInd w:val="0"/>
                </w:pPr>
              </w:pPrChange>
            </w:pPr>
          </w:p>
        </w:tc>
        <w:tc>
          <w:tcPr>
            <w:tcW w:w="401" w:type="pct"/>
            <w:vMerge/>
            <w:shd w:val="clear" w:color="auto" w:fill="auto"/>
          </w:tcPr>
          <w:p w14:paraId="5DCAD161"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Change w:id="79"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2576" w:type="pct"/>
            <w:vMerge/>
            <w:shd w:val="clear" w:color="auto" w:fill="F2F2F2" w:themeFill="background1" w:themeFillShade="F2"/>
          </w:tcPr>
          <w:p w14:paraId="48CF6428" w14:textId="77777777" w:rsidR="001B0266" w:rsidRPr="001B0266" w:rsidRDefault="001B0266" w:rsidP="00340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Change w:id="80" w:author="Ajay Kumar Gautam" w:date="2024-05-30T11:42:00Z" w16du:dateUtc="2024-05-30T06:12:00Z">
                <w:pPr>
                  <w:autoSpaceDE w:val="0"/>
                  <w:autoSpaceDN w:val="0"/>
                  <w:adjustRightInd w:val="0"/>
                  <w:cnfStyle w:val="000000100000" w:firstRow="0" w:lastRow="0" w:firstColumn="0" w:lastColumn="0" w:oddVBand="0" w:evenVBand="0" w:oddHBand="1" w:evenHBand="0" w:firstRowFirstColumn="0" w:firstRowLastColumn="0" w:lastRowFirstColumn="0" w:lastRowLastColumn="0"/>
                </w:pPr>
              </w:pPrChange>
            </w:pPr>
          </w:p>
        </w:tc>
        <w:tc>
          <w:tcPr>
            <w:tcW w:w="493" w:type="pct"/>
            <w:vMerge/>
            <w:shd w:val="clear" w:color="auto" w:fill="F2F2F2" w:themeFill="background1" w:themeFillShade="F2"/>
          </w:tcPr>
          <w:p w14:paraId="57423E47"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Change w:id="81"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378" w:type="pct"/>
            <w:vMerge/>
            <w:shd w:val="clear" w:color="auto" w:fill="auto"/>
          </w:tcPr>
          <w:p w14:paraId="235C0B47"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lang w:val="pt-BR"/>
              </w:rPr>
              <w:pPrChange w:id="82"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c>
          <w:tcPr>
            <w:tcW w:w="766" w:type="pct"/>
            <w:vMerge/>
            <w:shd w:val="clear" w:color="auto" w:fill="F2F2F2" w:themeFill="background1" w:themeFillShade="F2"/>
          </w:tcPr>
          <w:p w14:paraId="1D296256" w14:textId="77777777" w:rsidR="001B0266" w:rsidRPr="001B0266" w:rsidRDefault="001B0266" w:rsidP="00340C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C00000"/>
                <w:sz w:val="20"/>
                <w:szCs w:val="20"/>
                <w:lang w:val="pt-BR"/>
              </w:rPr>
              <w:pPrChange w:id="83" w:author="Ajay Kumar Gautam" w:date="2024-05-30T11:42:00Z" w16du:dateUtc="2024-05-30T06:12:00Z">
                <w:pPr>
                  <w:cnfStyle w:val="000000100000" w:firstRow="0" w:lastRow="0" w:firstColumn="0" w:lastColumn="0" w:oddVBand="0" w:evenVBand="0" w:oddHBand="1" w:evenHBand="0" w:firstRowFirstColumn="0" w:firstRowLastColumn="0" w:lastRowFirstColumn="0" w:lastRowLastColumn="0"/>
                </w:pPr>
              </w:pPrChange>
            </w:pPr>
          </w:p>
        </w:tc>
      </w:tr>
    </w:tbl>
    <w:p w14:paraId="7DCB1D43" w14:textId="77777777" w:rsidR="001A58C1" w:rsidRPr="00046CA2" w:rsidRDefault="001A58C1" w:rsidP="006C073E">
      <w:pPr>
        <w:spacing w:before="240" w:line="276" w:lineRule="auto"/>
        <w:jc w:val="both"/>
        <w:rPr>
          <w:rFonts w:ascii="Arial" w:hAnsi="Arial" w:cs="Arial"/>
          <w:szCs w:val="18"/>
          <w:lang w:val="pt-BR"/>
        </w:rPr>
      </w:pPr>
    </w:p>
    <w:p w14:paraId="1D198434" w14:textId="77777777" w:rsidR="001A58C1" w:rsidRPr="00046CA2" w:rsidRDefault="001A58C1" w:rsidP="006C073E">
      <w:pPr>
        <w:spacing w:before="240" w:line="276" w:lineRule="auto"/>
        <w:jc w:val="both"/>
        <w:rPr>
          <w:rFonts w:ascii="Arial" w:hAnsi="Arial" w:cs="Arial"/>
          <w:szCs w:val="18"/>
          <w:lang w:val="pt-BR"/>
        </w:rPr>
      </w:pPr>
    </w:p>
    <w:p w14:paraId="52DD33BC" w14:textId="77777777" w:rsidR="009F7262" w:rsidRDefault="009F7262" w:rsidP="006C073E">
      <w:pPr>
        <w:spacing w:before="240" w:line="276" w:lineRule="auto"/>
        <w:jc w:val="both"/>
        <w:rPr>
          <w:rFonts w:ascii="Arial" w:hAnsi="Arial" w:cs="Arial"/>
          <w:szCs w:val="18"/>
          <w:lang w:val="pt-BR"/>
        </w:rPr>
      </w:pPr>
    </w:p>
    <w:p w14:paraId="40C45678" w14:textId="77777777" w:rsidR="00412948" w:rsidRDefault="00412948" w:rsidP="006C073E">
      <w:pPr>
        <w:spacing w:before="240" w:line="276" w:lineRule="auto"/>
        <w:jc w:val="both"/>
        <w:rPr>
          <w:rFonts w:ascii="Arial" w:hAnsi="Arial" w:cs="Arial"/>
          <w:szCs w:val="18"/>
          <w:lang w:val="pt-BR"/>
        </w:rPr>
      </w:pPr>
    </w:p>
    <w:p w14:paraId="135C02F8" w14:textId="77777777" w:rsidR="00412948" w:rsidRPr="00046CA2" w:rsidRDefault="00412948" w:rsidP="006C073E">
      <w:pPr>
        <w:spacing w:before="240" w:line="276" w:lineRule="auto"/>
        <w:jc w:val="both"/>
        <w:rPr>
          <w:rFonts w:ascii="Arial" w:hAnsi="Arial" w:cs="Arial"/>
          <w:szCs w:val="18"/>
          <w:lang w:val="pt-BR"/>
        </w:rPr>
      </w:pPr>
    </w:p>
    <w:p w14:paraId="3B37B3FA" w14:textId="061AF2B1" w:rsidR="00262982" w:rsidRPr="00262982" w:rsidRDefault="00262982" w:rsidP="006C073E">
      <w:pPr>
        <w:spacing w:before="240" w:line="276" w:lineRule="auto"/>
        <w:jc w:val="both"/>
        <w:rPr>
          <w:rFonts w:ascii="Arial" w:hAnsi="Arial" w:cs="Arial"/>
          <w:b/>
          <w:szCs w:val="18"/>
        </w:rPr>
      </w:pPr>
      <w:r w:rsidRPr="00262982">
        <w:rPr>
          <w:rFonts w:ascii="Arial" w:hAnsi="Arial" w:cs="Arial"/>
          <w:b/>
          <w:szCs w:val="18"/>
        </w:rPr>
        <w:lastRenderedPageBreak/>
        <w:t>Example Inventory Cycle 1</w:t>
      </w:r>
    </w:p>
    <w:p w14:paraId="1C05248A" w14:textId="5AF94003" w:rsidR="00262982" w:rsidRDefault="00262982" w:rsidP="006C073E">
      <w:pPr>
        <w:spacing w:before="240" w:line="276" w:lineRule="auto"/>
        <w:jc w:val="both"/>
        <w:rPr>
          <w:rFonts w:ascii="Arial" w:hAnsi="Arial" w:cs="Arial"/>
          <w:bCs/>
          <w:sz w:val="24"/>
          <w:szCs w:val="20"/>
        </w:rPr>
      </w:pPr>
      <w:r>
        <w:rPr>
          <w:b/>
          <w:noProof/>
          <w:color w:val="00B050"/>
        </w:rPr>
        <w:drawing>
          <wp:inline distT="0" distB="0" distL="0" distR="0" wp14:anchorId="2719ABBA" wp14:editId="0B0987AD">
            <wp:extent cx="6690360" cy="4828674"/>
            <wp:effectExtent l="0" t="0" r="0" b="0"/>
            <wp:docPr id="3" name="Picture 3" descr="Graphic showing the flow of an inventor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 showing the flow of an inventory cycl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28" t="5160" r="328" b="287"/>
                    <a:stretch/>
                  </pic:blipFill>
                  <pic:spPr bwMode="auto">
                    <a:xfrm>
                      <a:off x="0" y="0"/>
                      <a:ext cx="6740398" cy="4864788"/>
                    </a:xfrm>
                    <a:prstGeom prst="rect">
                      <a:avLst/>
                    </a:prstGeom>
                    <a:noFill/>
                    <a:ln>
                      <a:noFill/>
                    </a:ln>
                    <a:extLst>
                      <a:ext uri="{53640926-AAD7-44D8-BBD7-CCE9431645EC}">
                        <a14:shadowObscured xmlns:a14="http://schemas.microsoft.com/office/drawing/2010/main"/>
                      </a:ext>
                    </a:extLst>
                  </pic:spPr>
                </pic:pic>
              </a:graphicData>
            </a:graphic>
          </wp:inline>
        </w:drawing>
      </w:r>
    </w:p>
    <w:p w14:paraId="6172A09A" w14:textId="00139696" w:rsidR="002C0DF7" w:rsidRPr="002C0DF7" w:rsidRDefault="002C0DF7" w:rsidP="006C073E">
      <w:pPr>
        <w:spacing w:before="240" w:line="276" w:lineRule="auto"/>
        <w:jc w:val="both"/>
        <w:rPr>
          <w:rFonts w:ascii="Arial" w:hAnsi="Arial" w:cs="Arial"/>
          <w:b/>
          <w:szCs w:val="18"/>
        </w:rPr>
        <w:sectPr w:rsidR="002C0DF7" w:rsidRPr="002C0DF7" w:rsidSect="001C47C5">
          <w:pgSz w:w="16838" w:h="11906" w:orient="landscape"/>
          <w:pgMar w:top="1440" w:right="1440" w:bottom="1440" w:left="1440" w:header="708" w:footer="708" w:gutter="0"/>
          <w:cols w:space="708"/>
          <w:docGrid w:linePitch="360"/>
        </w:sectPr>
      </w:pPr>
    </w:p>
    <w:p w14:paraId="66CAAC28" w14:textId="2656C7EB" w:rsidR="002C0DF7" w:rsidRPr="002C0DF7" w:rsidRDefault="002C0DF7" w:rsidP="006C073E">
      <w:pPr>
        <w:pStyle w:val="ListParagraph"/>
        <w:numPr>
          <w:ilvl w:val="0"/>
          <w:numId w:val="7"/>
        </w:numPr>
        <w:spacing w:before="240" w:line="276" w:lineRule="auto"/>
        <w:jc w:val="both"/>
        <w:rPr>
          <w:rFonts w:ascii="Arial" w:hAnsi="Arial" w:cs="Arial"/>
          <w:b/>
          <w:sz w:val="28"/>
        </w:rPr>
      </w:pPr>
      <w:r w:rsidRPr="002C0DF7">
        <w:rPr>
          <w:rFonts w:ascii="Arial" w:hAnsi="Arial" w:cs="Arial"/>
          <w:b/>
          <w:sz w:val="28"/>
        </w:rPr>
        <w:lastRenderedPageBreak/>
        <w:t>Inventory Structure and Team Member Responsibilities</w:t>
      </w:r>
    </w:p>
    <w:p w14:paraId="4CA6F8C4" w14:textId="53E3D762" w:rsidR="001A58C1" w:rsidRPr="00941C61" w:rsidRDefault="00262982" w:rsidP="00340CEE">
      <w:pPr>
        <w:spacing w:before="240" w:line="276" w:lineRule="auto"/>
        <w:jc w:val="both"/>
        <w:rPr>
          <w:rFonts w:ascii="Arial" w:hAnsi="Arial" w:cs="Arial"/>
          <w:bCs/>
          <w:i/>
          <w:iCs/>
          <w:color w:val="196B24" w:themeColor="accent3"/>
          <w:szCs w:val="18"/>
        </w:rPr>
      </w:pPr>
      <w:r w:rsidRPr="00941C61">
        <w:rPr>
          <w:rFonts w:ascii="Arial" w:hAnsi="Arial" w:cs="Arial"/>
          <w:bCs/>
          <w:i/>
          <w:iCs/>
          <w:color w:val="196B24" w:themeColor="accent3"/>
          <w:szCs w:val="18"/>
        </w:rPr>
        <w:t>This section provides a potential outline of the National Inventory organization and provides a place for the NIC to identify the key team members responsible for compiling estimates for each sector. The purpose of this section is to clarify to your inventory team which person and/or ministry is responsible for developing GHG estimates for each sector. Two expanded options are provided in Appendix I at the end of this memorandum (for 2006 IPCC Guidelines) if the NIC provides more detailed assignments within each sector (that table can then replace this basic structure). The NIC should also complete the Institutional Arrangements template and use it as a reference in identifying/designating the Sector Leads.</w:t>
      </w:r>
    </w:p>
    <w:p w14:paraId="5CF6CA07" w14:textId="56E82EC8" w:rsidR="002C0DF7" w:rsidRPr="002C0DF7" w:rsidRDefault="002C0DF7" w:rsidP="00412948">
      <w:pPr>
        <w:spacing w:before="240" w:line="276" w:lineRule="auto"/>
        <w:jc w:val="both"/>
        <w:rPr>
          <w:rFonts w:ascii="Arial" w:hAnsi="Arial" w:cs="Arial"/>
          <w:b/>
          <w:szCs w:val="18"/>
        </w:rPr>
      </w:pPr>
      <w:r w:rsidRPr="002C0DF7">
        <w:rPr>
          <w:rFonts w:ascii="Arial" w:hAnsi="Arial" w:cs="Arial"/>
          <w:b/>
          <w:szCs w:val="18"/>
        </w:rPr>
        <w:t>Example Inventory Structure according to 2006 IPCC Guidelines (Basic)</w:t>
      </w:r>
    </w:p>
    <w:tbl>
      <w:tblPr>
        <w:tblW w:w="5000" w:type="pct"/>
        <w:tblCellMar>
          <w:left w:w="30" w:type="dxa"/>
          <w:right w:w="30" w:type="dxa"/>
        </w:tblCellMar>
        <w:tblLook w:val="0000" w:firstRow="0" w:lastRow="0" w:firstColumn="0" w:lastColumn="0" w:noHBand="0" w:noVBand="0"/>
      </w:tblPr>
      <w:tblGrid>
        <w:gridCol w:w="3883"/>
        <w:gridCol w:w="5113"/>
      </w:tblGrid>
      <w:tr w:rsidR="002C0DF7" w:rsidRPr="002C0DF7" w14:paraId="61EA88F9" w14:textId="77777777" w:rsidTr="009D76A5">
        <w:trPr>
          <w:trHeight w:val="303"/>
          <w:tblHeader/>
        </w:trPr>
        <w:tc>
          <w:tcPr>
            <w:tcW w:w="2158" w:type="pct"/>
            <w:tcBorders>
              <w:top w:val="double" w:sz="4" w:space="0" w:color="auto"/>
              <w:left w:val="double" w:sz="4" w:space="0" w:color="auto"/>
              <w:bottom w:val="double" w:sz="4" w:space="0" w:color="auto"/>
              <w:right w:val="single" w:sz="6" w:space="0" w:color="FFFFFF" w:themeColor="background1"/>
            </w:tcBorders>
            <w:shd w:val="clear" w:color="auto" w:fill="156082" w:themeFill="accent1"/>
            <w:vAlign w:val="center"/>
          </w:tcPr>
          <w:p w14:paraId="08FE1F65" w14:textId="77777777" w:rsidR="002C0DF7" w:rsidRPr="002C0DF7" w:rsidRDefault="002C0DF7" w:rsidP="00412948">
            <w:pPr>
              <w:keepNext/>
              <w:spacing w:after="0" w:line="276" w:lineRule="auto"/>
              <w:jc w:val="both"/>
              <w:rPr>
                <w:rFonts w:ascii="Arial" w:hAnsi="Arial" w:cs="Arial"/>
                <w:b/>
                <w:snapToGrid w:val="0"/>
                <w:color w:val="FFFFFF" w:themeColor="background1"/>
                <w:sz w:val="20"/>
                <w:szCs w:val="20"/>
              </w:rPr>
            </w:pPr>
            <w:r w:rsidRPr="002C0DF7">
              <w:rPr>
                <w:rFonts w:ascii="Arial" w:hAnsi="Arial" w:cs="Arial"/>
                <w:b/>
                <w:snapToGrid w:val="0"/>
                <w:color w:val="FFFFFF" w:themeColor="background1"/>
                <w:sz w:val="20"/>
                <w:szCs w:val="20"/>
              </w:rPr>
              <w:t>Sector</w:t>
            </w:r>
          </w:p>
        </w:tc>
        <w:tc>
          <w:tcPr>
            <w:tcW w:w="2842" w:type="pct"/>
            <w:tcBorders>
              <w:top w:val="double" w:sz="4" w:space="0" w:color="auto"/>
              <w:left w:val="single" w:sz="6" w:space="0" w:color="FFFFFF" w:themeColor="background1"/>
              <w:bottom w:val="double" w:sz="4" w:space="0" w:color="auto"/>
              <w:right w:val="double" w:sz="4" w:space="0" w:color="auto"/>
            </w:tcBorders>
            <w:shd w:val="clear" w:color="auto" w:fill="156082" w:themeFill="accent1"/>
            <w:vAlign w:val="center"/>
          </w:tcPr>
          <w:p w14:paraId="18070F81" w14:textId="77777777" w:rsidR="002C0DF7" w:rsidRPr="002C0DF7" w:rsidRDefault="002C0DF7" w:rsidP="00412948">
            <w:pPr>
              <w:keepNext/>
              <w:spacing w:after="0" w:line="276" w:lineRule="auto"/>
              <w:jc w:val="both"/>
              <w:rPr>
                <w:rFonts w:ascii="Arial" w:hAnsi="Arial" w:cs="Arial"/>
                <w:b/>
                <w:snapToGrid w:val="0"/>
                <w:color w:val="FFFFFF" w:themeColor="background1"/>
                <w:sz w:val="20"/>
                <w:szCs w:val="20"/>
              </w:rPr>
            </w:pPr>
            <w:r w:rsidRPr="002C0DF7">
              <w:rPr>
                <w:rFonts w:ascii="Arial" w:hAnsi="Arial" w:cs="Arial"/>
                <w:b/>
                <w:snapToGrid w:val="0"/>
                <w:color w:val="FFFFFF" w:themeColor="background1"/>
                <w:sz w:val="20"/>
                <w:szCs w:val="20"/>
              </w:rPr>
              <w:t>Lead</w:t>
            </w:r>
          </w:p>
        </w:tc>
      </w:tr>
      <w:tr w:rsidR="002C0DF7" w:rsidRPr="002C0DF7" w14:paraId="0513A148" w14:textId="77777777" w:rsidTr="009D76A5">
        <w:tc>
          <w:tcPr>
            <w:tcW w:w="2158" w:type="pct"/>
            <w:tcBorders>
              <w:top w:val="double" w:sz="4" w:space="0" w:color="auto"/>
              <w:left w:val="single" w:sz="4" w:space="0" w:color="auto"/>
              <w:right w:val="single" w:sz="4" w:space="0" w:color="auto"/>
            </w:tcBorders>
            <w:shd w:val="clear" w:color="auto" w:fill="F2F2F2" w:themeFill="background1" w:themeFillShade="F2"/>
            <w:vAlign w:val="bottom"/>
          </w:tcPr>
          <w:p w14:paraId="7D95B2BD"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Energy</w:t>
            </w:r>
          </w:p>
        </w:tc>
        <w:tc>
          <w:tcPr>
            <w:tcW w:w="2842" w:type="pct"/>
            <w:tcBorders>
              <w:top w:val="double" w:sz="4" w:space="0" w:color="auto"/>
              <w:left w:val="single" w:sz="4" w:space="0" w:color="auto"/>
              <w:right w:val="single" w:sz="4" w:space="0" w:color="auto"/>
            </w:tcBorders>
            <w:shd w:val="clear" w:color="auto" w:fill="F2F2F2" w:themeFill="background1" w:themeFillShade="F2"/>
            <w:vAlign w:val="center"/>
          </w:tcPr>
          <w:p w14:paraId="72F6E748"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1A7619F3" w14:textId="77777777" w:rsidTr="009D76A5">
        <w:tc>
          <w:tcPr>
            <w:tcW w:w="2158" w:type="pct"/>
            <w:tcBorders>
              <w:left w:val="single" w:sz="4" w:space="0" w:color="auto"/>
              <w:right w:val="single" w:sz="4" w:space="0" w:color="auto"/>
            </w:tcBorders>
            <w:shd w:val="clear" w:color="auto" w:fill="F2F2F2" w:themeFill="background1" w:themeFillShade="F2"/>
            <w:vAlign w:val="center"/>
          </w:tcPr>
          <w:p w14:paraId="5D1EFED4"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Industrial Processes and Product Use (IPPU)</w:t>
            </w:r>
          </w:p>
        </w:tc>
        <w:tc>
          <w:tcPr>
            <w:tcW w:w="2842" w:type="pct"/>
            <w:tcBorders>
              <w:left w:val="single" w:sz="4" w:space="0" w:color="auto"/>
              <w:right w:val="single" w:sz="4" w:space="0" w:color="auto"/>
            </w:tcBorders>
            <w:shd w:val="clear" w:color="auto" w:fill="F2F2F2" w:themeFill="background1" w:themeFillShade="F2"/>
            <w:vAlign w:val="center"/>
          </w:tcPr>
          <w:p w14:paraId="0922E349"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259397BE" w14:textId="77777777" w:rsidTr="009D76A5">
        <w:tc>
          <w:tcPr>
            <w:tcW w:w="2158" w:type="pct"/>
            <w:tcBorders>
              <w:left w:val="single" w:sz="4" w:space="0" w:color="auto"/>
              <w:right w:val="single" w:sz="4" w:space="0" w:color="auto"/>
            </w:tcBorders>
            <w:shd w:val="clear" w:color="auto" w:fill="F2F2F2" w:themeFill="background1" w:themeFillShade="F2"/>
            <w:vAlign w:val="center"/>
          </w:tcPr>
          <w:p w14:paraId="3FCE3C1F"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Agriculture, Forestry, and Other Land Use (AFOLU)</w:t>
            </w:r>
          </w:p>
        </w:tc>
        <w:tc>
          <w:tcPr>
            <w:tcW w:w="2842" w:type="pct"/>
            <w:tcBorders>
              <w:left w:val="single" w:sz="4" w:space="0" w:color="auto"/>
              <w:right w:val="single" w:sz="4" w:space="0" w:color="auto"/>
            </w:tcBorders>
            <w:shd w:val="clear" w:color="auto" w:fill="F2F2F2" w:themeFill="background1" w:themeFillShade="F2"/>
            <w:vAlign w:val="center"/>
          </w:tcPr>
          <w:p w14:paraId="65E5379E"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36A358FD" w14:textId="77777777" w:rsidTr="009D76A5">
        <w:tc>
          <w:tcPr>
            <w:tcW w:w="2158" w:type="pct"/>
            <w:tcBorders>
              <w:left w:val="single" w:sz="4" w:space="0" w:color="auto"/>
              <w:bottom w:val="double" w:sz="4" w:space="0" w:color="auto"/>
              <w:right w:val="single" w:sz="4" w:space="0" w:color="auto"/>
            </w:tcBorders>
            <w:shd w:val="clear" w:color="auto" w:fill="F2F2F2" w:themeFill="background1" w:themeFillShade="F2"/>
            <w:vAlign w:val="center"/>
          </w:tcPr>
          <w:p w14:paraId="2A312AB8"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Waste</w:t>
            </w:r>
          </w:p>
        </w:tc>
        <w:tc>
          <w:tcPr>
            <w:tcW w:w="2842" w:type="pct"/>
            <w:tcBorders>
              <w:left w:val="single" w:sz="4" w:space="0" w:color="auto"/>
              <w:bottom w:val="double" w:sz="4" w:space="0" w:color="auto"/>
              <w:right w:val="single" w:sz="4" w:space="0" w:color="auto"/>
            </w:tcBorders>
            <w:shd w:val="clear" w:color="auto" w:fill="F2F2F2" w:themeFill="background1" w:themeFillShade="F2"/>
            <w:vAlign w:val="center"/>
          </w:tcPr>
          <w:p w14:paraId="3B408E64"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7300BC87" w14:textId="77777777" w:rsidTr="009D76A5">
        <w:tc>
          <w:tcPr>
            <w:tcW w:w="2158" w:type="pct"/>
            <w:tcBorders>
              <w:top w:val="double" w:sz="4" w:space="0" w:color="auto"/>
              <w:left w:val="double" w:sz="4" w:space="0" w:color="auto"/>
              <w:bottom w:val="double" w:sz="4" w:space="0" w:color="auto"/>
              <w:right w:val="single" w:sz="4" w:space="0" w:color="FFFFFF" w:themeColor="background1"/>
            </w:tcBorders>
            <w:shd w:val="clear" w:color="auto" w:fill="156082" w:themeFill="accent1"/>
            <w:vAlign w:val="center"/>
          </w:tcPr>
          <w:p w14:paraId="3399A067" w14:textId="77777777" w:rsidR="002C0DF7" w:rsidRPr="002C0DF7" w:rsidRDefault="002C0DF7" w:rsidP="00412948">
            <w:pPr>
              <w:keepNext/>
              <w:spacing w:after="0" w:line="276" w:lineRule="auto"/>
              <w:jc w:val="both"/>
              <w:rPr>
                <w:rFonts w:ascii="Arial" w:hAnsi="Arial" w:cs="Arial"/>
                <w:b/>
                <w:snapToGrid w:val="0"/>
                <w:color w:val="FFFFFF" w:themeColor="background1"/>
                <w:sz w:val="20"/>
                <w:szCs w:val="20"/>
              </w:rPr>
            </w:pPr>
            <w:r w:rsidRPr="002C0DF7">
              <w:rPr>
                <w:rFonts w:ascii="Arial" w:hAnsi="Arial" w:cs="Arial"/>
                <w:b/>
                <w:snapToGrid w:val="0"/>
                <w:color w:val="FFFFFF" w:themeColor="background1"/>
                <w:sz w:val="20"/>
                <w:szCs w:val="20"/>
              </w:rPr>
              <w:t>Other Sections (fill in if applicable)</w:t>
            </w:r>
          </w:p>
        </w:tc>
        <w:tc>
          <w:tcPr>
            <w:tcW w:w="2842" w:type="pct"/>
            <w:tcBorders>
              <w:top w:val="double" w:sz="4" w:space="0" w:color="auto"/>
              <w:left w:val="single" w:sz="4" w:space="0" w:color="FFFFFF" w:themeColor="background1"/>
              <w:bottom w:val="double" w:sz="4" w:space="0" w:color="auto"/>
              <w:right w:val="double" w:sz="4" w:space="0" w:color="auto"/>
            </w:tcBorders>
            <w:shd w:val="clear" w:color="auto" w:fill="156082" w:themeFill="accent1"/>
            <w:vAlign w:val="center"/>
          </w:tcPr>
          <w:p w14:paraId="27AB55A1" w14:textId="77777777" w:rsidR="002C0DF7" w:rsidRPr="002C0DF7" w:rsidRDefault="002C0DF7" w:rsidP="00412948">
            <w:pPr>
              <w:keepNext/>
              <w:spacing w:after="0" w:line="276" w:lineRule="auto"/>
              <w:jc w:val="both"/>
              <w:rPr>
                <w:rFonts w:ascii="Arial" w:hAnsi="Arial" w:cs="Arial"/>
                <w:b/>
                <w:snapToGrid w:val="0"/>
                <w:color w:val="FFFFFF" w:themeColor="background1"/>
                <w:sz w:val="20"/>
                <w:szCs w:val="20"/>
              </w:rPr>
            </w:pPr>
          </w:p>
        </w:tc>
      </w:tr>
      <w:tr w:rsidR="002C0DF7" w:rsidRPr="002C0DF7" w14:paraId="2B4540DA" w14:textId="77777777" w:rsidTr="009D76A5">
        <w:tc>
          <w:tcPr>
            <w:tcW w:w="2158" w:type="pct"/>
            <w:tcBorders>
              <w:top w:val="double" w:sz="4" w:space="0" w:color="auto"/>
              <w:left w:val="single" w:sz="4" w:space="0" w:color="auto"/>
              <w:right w:val="single" w:sz="4" w:space="0" w:color="auto"/>
            </w:tcBorders>
            <w:shd w:val="clear" w:color="auto" w:fill="F2F2F2" w:themeFill="background1" w:themeFillShade="F2"/>
            <w:vAlign w:val="center"/>
          </w:tcPr>
          <w:p w14:paraId="7E4D8C56"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QA/QC</w:t>
            </w:r>
          </w:p>
        </w:tc>
        <w:tc>
          <w:tcPr>
            <w:tcW w:w="2842" w:type="pct"/>
            <w:tcBorders>
              <w:top w:val="double" w:sz="4" w:space="0" w:color="auto"/>
              <w:left w:val="single" w:sz="4" w:space="0" w:color="auto"/>
              <w:right w:val="single" w:sz="4" w:space="0" w:color="auto"/>
            </w:tcBorders>
            <w:shd w:val="clear" w:color="auto" w:fill="F2F2F2" w:themeFill="background1" w:themeFillShade="F2"/>
            <w:vAlign w:val="center"/>
          </w:tcPr>
          <w:p w14:paraId="000DC4D8"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6D688400" w14:textId="77777777" w:rsidTr="009D76A5">
        <w:tc>
          <w:tcPr>
            <w:tcW w:w="2158" w:type="pct"/>
            <w:tcBorders>
              <w:left w:val="single" w:sz="6" w:space="0" w:color="auto"/>
              <w:right w:val="single" w:sz="6" w:space="0" w:color="auto"/>
            </w:tcBorders>
            <w:shd w:val="clear" w:color="auto" w:fill="F2F2F2" w:themeFill="background1" w:themeFillShade="F2"/>
            <w:vAlign w:val="center"/>
          </w:tcPr>
          <w:p w14:paraId="1AD5AF62"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Uncertainty</w:t>
            </w:r>
          </w:p>
        </w:tc>
        <w:tc>
          <w:tcPr>
            <w:tcW w:w="2842" w:type="pct"/>
            <w:tcBorders>
              <w:left w:val="single" w:sz="6" w:space="0" w:color="auto"/>
              <w:right w:val="single" w:sz="6" w:space="0" w:color="auto"/>
            </w:tcBorders>
            <w:shd w:val="clear" w:color="auto" w:fill="F2F2F2" w:themeFill="background1" w:themeFillShade="F2"/>
            <w:vAlign w:val="center"/>
          </w:tcPr>
          <w:p w14:paraId="12B60EF5"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r w:rsidR="002C0DF7" w:rsidRPr="002C0DF7" w14:paraId="61FE6F67" w14:textId="77777777" w:rsidTr="009D76A5">
        <w:tc>
          <w:tcPr>
            <w:tcW w:w="2158" w:type="pct"/>
            <w:tcBorders>
              <w:left w:val="single" w:sz="6" w:space="0" w:color="auto"/>
              <w:bottom w:val="double" w:sz="4" w:space="0" w:color="auto"/>
              <w:right w:val="single" w:sz="6" w:space="0" w:color="auto"/>
            </w:tcBorders>
            <w:shd w:val="clear" w:color="auto" w:fill="F2F2F2" w:themeFill="background1" w:themeFillShade="F2"/>
            <w:vAlign w:val="center"/>
          </w:tcPr>
          <w:p w14:paraId="5D9CDA47" w14:textId="77777777" w:rsidR="002C0DF7" w:rsidRPr="002C0DF7" w:rsidRDefault="002C0DF7" w:rsidP="00412948">
            <w:pPr>
              <w:keepNext/>
              <w:spacing w:after="0" w:line="276" w:lineRule="auto"/>
              <w:jc w:val="both"/>
              <w:rPr>
                <w:rFonts w:ascii="Arial" w:hAnsi="Arial" w:cs="Arial"/>
                <w:snapToGrid w:val="0"/>
                <w:color w:val="000000"/>
                <w:sz w:val="20"/>
                <w:szCs w:val="20"/>
              </w:rPr>
            </w:pPr>
            <w:r w:rsidRPr="002C0DF7">
              <w:rPr>
                <w:rFonts w:ascii="Arial" w:hAnsi="Arial" w:cs="Arial"/>
                <w:snapToGrid w:val="0"/>
                <w:color w:val="000000"/>
                <w:sz w:val="20"/>
                <w:szCs w:val="20"/>
              </w:rPr>
              <w:t>Archiving</w:t>
            </w:r>
          </w:p>
        </w:tc>
        <w:tc>
          <w:tcPr>
            <w:tcW w:w="2842" w:type="pct"/>
            <w:tcBorders>
              <w:left w:val="single" w:sz="6" w:space="0" w:color="auto"/>
              <w:bottom w:val="double" w:sz="4" w:space="0" w:color="auto"/>
              <w:right w:val="single" w:sz="6" w:space="0" w:color="auto"/>
            </w:tcBorders>
            <w:shd w:val="clear" w:color="auto" w:fill="F2F2F2" w:themeFill="background1" w:themeFillShade="F2"/>
            <w:vAlign w:val="center"/>
          </w:tcPr>
          <w:p w14:paraId="656EAD62" w14:textId="77777777" w:rsidR="002C0DF7" w:rsidRPr="002C0DF7" w:rsidRDefault="002C0DF7" w:rsidP="00412948">
            <w:pPr>
              <w:keepNext/>
              <w:spacing w:after="0" w:line="276" w:lineRule="auto"/>
              <w:jc w:val="both"/>
              <w:rPr>
                <w:rFonts w:ascii="Arial" w:hAnsi="Arial" w:cs="Arial"/>
                <w:snapToGrid w:val="0"/>
                <w:color w:val="000000"/>
                <w:sz w:val="20"/>
                <w:szCs w:val="20"/>
              </w:rPr>
            </w:pPr>
          </w:p>
        </w:tc>
      </w:tr>
    </w:tbl>
    <w:p w14:paraId="4D1F21AE" w14:textId="5220972A" w:rsidR="002C0DF7" w:rsidRPr="0093556C" w:rsidRDefault="002C0DF7" w:rsidP="00412948">
      <w:pPr>
        <w:spacing w:before="240" w:line="276" w:lineRule="auto"/>
        <w:jc w:val="both"/>
        <w:rPr>
          <w:rFonts w:ascii="Arial" w:hAnsi="Arial" w:cs="Arial"/>
          <w:bCs/>
          <w:color w:val="196B24" w:themeColor="accent3"/>
          <w:sz w:val="20"/>
          <w:szCs w:val="16"/>
        </w:rPr>
      </w:pPr>
      <w:r w:rsidRPr="0093556C">
        <w:rPr>
          <w:rFonts w:ascii="Arial" w:hAnsi="Arial" w:cs="Arial"/>
          <w:bCs/>
          <w:color w:val="196B24" w:themeColor="accent3"/>
          <w:sz w:val="20"/>
          <w:szCs w:val="16"/>
        </w:rPr>
        <w:t>Location of Institutional Arrangements Template:  include reference to completed Institutional Arrangements Template for your country (where this information is documented), including location of completed template, version, date, etc.</w:t>
      </w:r>
    </w:p>
    <w:p w14:paraId="1A11237D" w14:textId="77777777" w:rsidR="002C0DF7" w:rsidRDefault="002C0DF7" w:rsidP="00412948">
      <w:pPr>
        <w:pStyle w:val="ListParagraph"/>
        <w:numPr>
          <w:ilvl w:val="0"/>
          <w:numId w:val="7"/>
        </w:numPr>
        <w:spacing w:before="240" w:line="276" w:lineRule="auto"/>
        <w:jc w:val="both"/>
        <w:rPr>
          <w:rFonts w:ascii="Arial" w:hAnsi="Arial" w:cs="Arial"/>
          <w:b/>
          <w:sz w:val="28"/>
        </w:rPr>
      </w:pPr>
      <w:r w:rsidRPr="002C0DF7">
        <w:rPr>
          <w:rFonts w:ascii="Arial" w:hAnsi="Arial" w:cs="Arial"/>
          <w:b/>
          <w:sz w:val="28"/>
        </w:rPr>
        <w:t>Documentation Procedures</w:t>
      </w:r>
    </w:p>
    <w:p w14:paraId="68E20A34" w14:textId="77777777" w:rsidR="002C0DF7" w:rsidRPr="00AB3B71" w:rsidRDefault="002C0DF7" w:rsidP="00340CEE">
      <w:pPr>
        <w:spacing w:before="240" w:line="276" w:lineRule="auto"/>
        <w:jc w:val="both"/>
        <w:rPr>
          <w:rFonts w:ascii="Arial" w:hAnsi="Arial" w:cs="Arial"/>
          <w:bCs/>
          <w:i/>
          <w:color w:val="196B24" w:themeColor="accent3"/>
          <w:szCs w:val="18"/>
          <w:lang w:val="en-US"/>
        </w:rPr>
      </w:pPr>
      <w:r w:rsidRPr="00AB3B71">
        <w:rPr>
          <w:rFonts w:ascii="Arial" w:hAnsi="Arial" w:cs="Arial"/>
          <w:bCs/>
          <w:i/>
          <w:color w:val="196B24" w:themeColor="accent3"/>
          <w:szCs w:val="18"/>
          <w:lang w:val="en-US"/>
        </w:rPr>
        <w:t>Comprehensive documentation is crucial to the long-term sustainability of regular high-quality National Inventories. In this section, provide instructions for inventory staff on how to document the National Inventory. This section can summarize the responsibilities based on procedures and plans you have developed through application of the Archiving System template. For example, you can adapt and distribute the Methods and Data Documentation template to identify what elements should be documented for each category in your National Inventory and reference its application below.</w:t>
      </w:r>
    </w:p>
    <w:p w14:paraId="42AE5E68" w14:textId="77777777" w:rsidR="002C0DF7" w:rsidRPr="002C0DF7" w:rsidRDefault="002C0DF7" w:rsidP="00275F9D">
      <w:pPr>
        <w:spacing w:before="240" w:line="276" w:lineRule="auto"/>
        <w:jc w:val="both"/>
        <w:rPr>
          <w:rFonts w:ascii="Arial" w:hAnsi="Arial" w:cs="Arial"/>
          <w:b/>
          <w:bCs/>
          <w:iCs/>
          <w:szCs w:val="18"/>
          <w:lang w:val="en-US"/>
        </w:rPr>
      </w:pPr>
      <w:r w:rsidRPr="002C0DF7">
        <w:rPr>
          <w:rFonts w:ascii="Arial" w:hAnsi="Arial" w:cs="Arial"/>
          <w:b/>
          <w:bCs/>
          <w:iCs/>
          <w:szCs w:val="18"/>
          <w:lang w:val="en-US"/>
        </w:rPr>
        <w:t>General Responsibilities</w:t>
      </w:r>
    </w:p>
    <w:p w14:paraId="6651DA25" w14:textId="68667BAB" w:rsidR="002C0DF7" w:rsidRPr="002C0DF7" w:rsidRDefault="002C0DF7" w:rsidP="00275F9D">
      <w:pPr>
        <w:spacing w:before="240" w:line="276" w:lineRule="auto"/>
        <w:jc w:val="both"/>
        <w:rPr>
          <w:rFonts w:ascii="Arial" w:hAnsi="Arial" w:cs="Arial"/>
          <w:b/>
          <w:bCs/>
          <w:szCs w:val="18"/>
          <w:lang w:val="en-US"/>
        </w:rPr>
      </w:pPr>
      <w:r w:rsidRPr="002C0DF7">
        <w:rPr>
          <w:rFonts w:ascii="Arial" w:hAnsi="Arial" w:cs="Arial"/>
          <w:b/>
          <w:bCs/>
          <w:szCs w:val="18"/>
          <w:lang w:val="en-US"/>
        </w:rPr>
        <w:t>Example Text:</w:t>
      </w:r>
      <w:r>
        <w:rPr>
          <w:rFonts w:ascii="Arial" w:hAnsi="Arial" w:cs="Arial"/>
          <w:b/>
          <w:bCs/>
          <w:szCs w:val="18"/>
          <w:lang w:val="en-US"/>
        </w:rPr>
        <w:br/>
      </w:r>
      <w:r w:rsidRPr="002C0DF7">
        <w:rPr>
          <w:rFonts w:ascii="Arial" w:hAnsi="Arial" w:cs="Arial"/>
          <w:bCs/>
          <w:szCs w:val="18"/>
          <w:lang w:val="en-US"/>
        </w:rPr>
        <w:t xml:space="preserve">Comprehensive and detailed documentation will ensure that the National Inventory is transparent and reproducible, and that high quality inventories can continue to be developed in future years. </w:t>
      </w:r>
    </w:p>
    <w:p w14:paraId="6D2AB553" w14:textId="77777777" w:rsidR="002C0DF7" w:rsidRPr="002C0DF7" w:rsidRDefault="002C0DF7" w:rsidP="00275F9D">
      <w:pPr>
        <w:numPr>
          <w:ilvl w:val="0"/>
          <w:numId w:val="10"/>
        </w:numPr>
        <w:spacing w:before="240" w:line="276" w:lineRule="auto"/>
        <w:jc w:val="both"/>
        <w:rPr>
          <w:rFonts w:ascii="Arial" w:hAnsi="Arial" w:cs="Arial"/>
          <w:bCs/>
          <w:szCs w:val="18"/>
          <w:lang w:val="en-US"/>
        </w:rPr>
      </w:pPr>
      <w:r w:rsidRPr="002C0DF7">
        <w:rPr>
          <w:rFonts w:ascii="Arial" w:hAnsi="Arial" w:cs="Arial"/>
          <w:bCs/>
          <w:szCs w:val="18"/>
          <w:lang w:val="en-US"/>
        </w:rPr>
        <w:t>Every primary data element (e.g., activity data, emission factors, carbon coefficients, etc.) should have a reference</w:t>
      </w:r>
      <w:r w:rsidRPr="002C0DF7">
        <w:rPr>
          <w:rFonts w:ascii="Arial" w:hAnsi="Arial" w:cs="Arial"/>
          <w:bCs/>
          <w:szCs w:val="18"/>
          <w:lang w:val="en-US"/>
        </w:rPr>
        <w:sym w:font="Symbol" w:char="F0BE"/>
      </w:r>
      <w:r w:rsidRPr="002C0DF7">
        <w:rPr>
          <w:rFonts w:ascii="Arial" w:hAnsi="Arial" w:cs="Arial"/>
          <w:bCs/>
          <w:szCs w:val="18"/>
          <w:lang w:val="en-US"/>
        </w:rPr>
        <w:t>published or unpublished</w:t>
      </w:r>
      <w:r w:rsidRPr="002C0DF7">
        <w:rPr>
          <w:rFonts w:ascii="Arial" w:hAnsi="Arial" w:cs="Arial"/>
          <w:bCs/>
          <w:szCs w:val="18"/>
          <w:lang w:val="en-US"/>
        </w:rPr>
        <w:sym w:font="Symbol" w:char="F0BE"/>
      </w:r>
      <w:r w:rsidRPr="002C0DF7">
        <w:rPr>
          <w:rFonts w:ascii="Arial" w:hAnsi="Arial" w:cs="Arial"/>
          <w:bCs/>
          <w:szCs w:val="18"/>
          <w:lang w:val="en-US"/>
        </w:rPr>
        <w:t xml:space="preserve">for the source of the data. </w:t>
      </w:r>
      <w:r w:rsidRPr="002C0DF7">
        <w:rPr>
          <w:rFonts w:ascii="Arial" w:hAnsi="Arial" w:cs="Arial"/>
          <w:bCs/>
          <w:szCs w:val="18"/>
          <w:lang w:val="en-US"/>
        </w:rPr>
        <w:lastRenderedPageBreak/>
        <w:t xml:space="preserve">All non-calculated values in the spreadsheets other than unit conversion factors and constants should be referenced.  </w:t>
      </w:r>
    </w:p>
    <w:p w14:paraId="1A7B22F9" w14:textId="77777777" w:rsidR="002C0DF7" w:rsidRPr="002C0DF7" w:rsidRDefault="002C0DF7" w:rsidP="00275F9D">
      <w:pPr>
        <w:numPr>
          <w:ilvl w:val="0"/>
          <w:numId w:val="10"/>
        </w:numPr>
        <w:spacing w:before="240" w:line="276" w:lineRule="auto"/>
        <w:jc w:val="both"/>
        <w:rPr>
          <w:rFonts w:ascii="Arial" w:hAnsi="Arial" w:cs="Arial"/>
          <w:bCs/>
          <w:szCs w:val="18"/>
          <w:lang w:val="en-US"/>
        </w:rPr>
      </w:pPr>
      <w:r w:rsidRPr="002C0DF7">
        <w:rPr>
          <w:rFonts w:ascii="Arial" w:hAnsi="Arial" w:cs="Arial"/>
          <w:bCs/>
          <w:szCs w:val="18"/>
          <w:lang w:val="en-US"/>
        </w:rPr>
        <w:t>Everything should have a date of completion, especially all spreadsheet printouts.</w:t>
      </w:r>
    </w:p>
    <w:p w14:paraId="00F95AA4" w14:textId="77777777" w:rsidR="002C0DF7" w:rsidRPr="002C0DF7" w:rsidRDefault="002C0DF7" w:rsidP="00275F9D">
      <w:pPr>
        <w:numPr>
          <w:ilvl w:val="0"/>
          <w:numId w:val="10"/>
        </w:numPr>
        <w:spacing w:before="240" w:line="276" w:lineRule="auto"/>
        <w:jc w:val="both"/>
        <w:rPr>
          <w:rFonts w:ascii="Arial" w:hAnsi="Arial" w:cs="Arial"/>
          <w:bCs/>
          <w:szCs w:val="18"/>
          <w:lang w:val="en-US"/>
        </w:rPr>
      </w:pPr>
      <w:r w:rsidRPr="002C0DF7">
        <w:rPr>
          <w:rFonts w:ascii="Arial" w:hAnsi="Arial" w:cs="Arial"/>
          <w:bCs/>
          <w:szCs w:val="18"/>
          <w:lang w:val="en-US"/>
        </w:rPr>
        <w:t>Each Sector Lead should ensure that the Methods and Data Documentation Template is completed for its sector (attached to this memo).</w:t>
      </w:r>
    </w:p>
    <w:p w14:paraId="7916F12F" w14:textId="77777777" w:rsidR="002C0DF7" w:rsidRPr="002C0DF7" w:rsidRDefault="002C0DF7" w:rsidP="00275F9D">
      <w:pPr>
        <w:numPr>
          <w:ilvl w:val="0"/>
          <w:numId w:val="10"/>
        </w:numPr>
        <w:spacing w:before="240" w:line="276" w:lineRule="auto"/>
        <w:jc w:val="both"/>
        <w:rPr>
          <w:rFonts w:ascii="Arial" w:hAnsi="Arial" w:cs="Arial"/>
          <w:bCs/>
          <w:szCs w:val="18"/>
          <w:lang w:val="en-US"/>
        </w:rPr>
      </w:pPr>
      <w:r w:rsidRPr="002C0DF7">
        <w:rPr>
          <w:rFonts w:ascii="Arial" w:hAnsi="Arial" w:cs="Arial"/>
          <w:bCs/>
          <w:szCs w:val="18"/>
          <w:lang w:val="en-US"/>
        </w:rPr>
        <w:t>Additional details are in the Archiving plan.</w:t>
      </w:r>
    </w:p>
    <w:p w14:paraId="002F8D58" w14:textId="77777777" w:rsidR="002C0DF7" w:rsidRPr="002C0DF7" w:rsidRDefault="002C0DF7" w:rsidP="00275F9D">
      <w:pPr>
        <w:spacing w:before="240" w:line="276" w:lineRule="auto"/>
        <w:jc w:val="both"/>
        <w:rPr>
          <w:rFonts w:ascii="Arial" w:hAnsi="Arial" w:cs="Arial"/>
          <w:b/>
          <w:bCs/>
          <w:iCs/>
          <w:szCs w:val="18"/>
          <w:lang w:val="en-US"/>
        </w:rPr>
      </w:pPr>
      <w:r w:rsidRPr="002C0DF7">
        <w:rPr>
          <w:rFonts w:ascii="Arial" w:hAnsi="Arial" w:cs="Arial"/>
          <w:b/>
          <w:bCs/>
          <w:iCs/>
          <w:szCs w:val="18"/>
          <w:lang w:val="en-US"/>
        </w:rPr>
        <w:t>Inventory Archive</w:t>
      </w:r>
    </w:p>
    <w:p w14:paraId="3B4E0BF6" w14:textId="77777777" w:rsidR="002C0DF7" w:rsidRPr="00AE3291" w:rsidRDefault="002C0DF7" w:rsidP="00340CEE">
      <w:pPr>
        <w:spacing w:before="240" w:line="276" w:lineRule="auto"/>
        <w:jc w:val="both"/>
        <w:rPr>
          <w:rFonts w:ascii="Arial" w:hAnsi="Arial" w:cs="Arial"/>
          <w:bCs/>
          <w:i/>
          <w:color w:val="196B24" w:themeColor="accent3"/>
          <w:szCs w:val="18"/>
          <w:lang w:val="en-US"/>
        </w:rPr>
      </w:pPr>
      <w:r w:rsidRPr="00AE3291">
        <w:rPr>
          <w:rFonts w:ascii="Arial" w:hAnsi="Arial" w:cs="Arial"/>
          <w:bCs/>
          <w:i/>
          <w:color w:val="196B24" w:themeColor="accent3"/>
          <w:szCs w:val="18"/>
          <w:lang w:val="en-US"/>
        </w:rPr>
        <w:t>The Inventory archive is a comprehensive collection of all references/sources of information used to produce the National Inventory. This collection includes activity data sources, websites, online databases, email correspondence, and telephone conversations, among others. It is good practice to compile and safeguard the archive. The archive should be kept in physical and/or electronic form and completed when the National Inventory estimates are finalized. Use the Archiving Systems template to define tasks, responsibilities, and a schedule for archive development for the archiving coordinator as well as Sector Leads. The plan developed in the template can then be summarized in this section.</w:t>
      </w:r>
    </w:p>
    <w:p w14:paraId="3FB41AD3" w14:textId="767A95D0" w:rsidR="002C0DF7" w:rsidRPr="002C0DF7" w:rsidRDefault="002C0DF7" w:rsidP="00340CEE">
      <w:pPr>
        <w:spacing w:before="240" w:line="276" w:lineRule="auto"/>
        <w:jc w:val="both"/>
        <w:rPr>
          <w:rFonts w:ascii="Arial" w:hAnsi="Arial" w:cs="Arial"/>
          <w:b/>
          <w:bCs/>
          <w:iCs/>
          <w:szCs w:val="18"/>
          <w:lang w:val="en-US"/>
        </w:rPr>
      </w:pPr>
      <w:r w:rsidRPr="002C0DF7">
        <w:rPr>
          <w:rFonts w:ascii="Arial" w:hAnsi="Arial" w:cs="Arial"/>
          <w:b/>
          <w:bCs/>
          <w:iCs/>
          <w:szCs w:val="18"/>
          <w:lang w:val="en-US"/>
        </w:rPr>
        <w:t>Example Text:</w:t>
      </w:r>
      <w:r>
        <w:rPr>
          <w:rFonts w:ascii="Arial" w:hAnsi="Arial" w:cs="Arial"/>
          <w:b/>
          <w:bCs/>
          <w:iCs/>
          <w:szCs w:val="18"/>
          <w:lang w:val="en-US"/>
        </w:rPr>
        <w:br/>
      </w:r>
      <w:r w:rsidRPr="002C0DF7">
        <w:rPr>
          <w:rFonts w:ascii="Arial" w:hAnsi="Arial" w:cs="Arial"/>
          <w:bCs/>
          <w:szCs w:val="18"/>
          <w:lang w:val="en-US"/>
        </w:rPr>
        <w:t xml:space="preserve">In addition, we will be preparing an electronic archive, which will include all references used to estimate emissions from categories and to produce the Inventory. The archive will serve as a repository for additional documentation and explanation of your categories. The e-archive is located on the shared drive, in the folder titled “GHG Inventory for </w:t>
      </w:r>
      <w:r w:rsidRPr="002C0DF7">
        <w:rPr>
          <w:rFonts w:ascii="Arial" w:hAnsi="Arial" w:cs="Arial"/>
          <w:bCs/>
          <w:i/>
          <w:szCs w:val="18"/>
          <w:lang w:val="en-US"/>
        </w:rPr>
        <w:t>[</w:t>
      </w:r>
      <w:r w:rsidRPr="00A52BC2">
        <w:rPr>
          <w:rFonts w:ascii="Arial" w:hAnsi="Arial" w:cs="Arial"/>
          <w:bCs/>
          <w:i/>
          <w:color w:val="196B24" w:themeColor="accent3"/>
          <w:szCs w:val="18"/>
          <w:lang w:val="en-US"/>
        </w:rPr>
        <w:t>Country’s Inventory for TNC or BUR1</w:t>
      </w:r>
      <w:r w:rsidRPr="002C0DF7">
        <w:rPr>
          <w:rFonts w:ascii="Arial" w:hAnsi="Arial" w:cs="Arial"/>
          <w:bCs/>
          <w:i/>
          <w:szCs w:val="18"/>
          <w:lang w:val="en-US"/>
        </w:rPr>
        <w:t>].</w:t>
      </w:r>
      <w:r w:rsidRPr="002C0DF7">
        <w:rPr>
          <w:rFonts w:ascii="Arial" w:hAnsi="Arial" w:cs="Arial"/>
          <w:bCs/>
          <w:szCs w:val="18"/>
          <w:lang w:val="en-US"/>
        </w:rPr>
        <w:t xml:space="preserve">” Key archive materials should include the items listed below; a comprehensive list of materials to be submitted is in the Archiving Plan </w:t>
      </w:r>
      <w:r w:rsidRPr="002C0DF7">
        <w:rPr>
          <w:rFonts w:ascii="Arial" w:hAnsi="Arial" w:cs="Arial"/>
          <w:bCs/>
          <w:i/>
          <w:szCs w:val="18"/>
          <w:lang w:val="en-US"/>
        </w:rPr>
        <w:t>[</w:t>
      </w:r>
      <w:r w:rsidRPr="00E278FC">
        <w:rPr>
          <w:rFonts w:ascii="Arial" w:hAnsi="Arial" w:cs="Arial"/>
          <w:bCs/>
          <w:i/>
          <w:color w:val="196B24" w:themeColor="accent3"/>
          <w:szCs w:val="18"/>
          <w:lang w:val="en-US"/>
        </w:rPr>
        <w:t>Refer to the Archiving System Template 6</w:t>
      </w:r>
      <w:r w:rsidRPr="002C0DF7">
        <w:rPr>
          <w:rFonts w:ascii="Arial" w:hAnsi="Arial" w:cs="Arial"/>
          <w:bCs/>
          <w:i/>
          <w:szCs w:val="18"/>
          <w:lang w:val="en-US"/>
        </w:rPr>
        <w:t>]:</w:t>
      </w:r>
    </w:p>
    <w:p w14:paraId="7B75D462" w14:textId="77777777" w:rsidR="002C0DF7" w:rsidRPr="002C0DF7" w:rsidRDefault="002C0DF7" w:rsidP="00340CEE">
      <w:pPr>
        <w:numPr>
          <w:ilvl w:val="0"/>
          <w:numId w:val="9"/>
        </w:numPr>
        <w:spacing w:before="240" w:line="276" w:lineRule="auto"/>
        <w:jc w:val="both"/>
        <w:rPr>
          <w:rFonts w:ascii="Arial" w:hAnsi="Arial" w:cs="Arial"/>
          <w:bCs/>
          <w:szCs w:val="18"/>
          <w:lang w:val="en-US"/>
        </w:rPr>
      </w:pPr>
      <w:r w:rsidRPr="002C0DF7">
        <w:rPr>
          <w:rFonts w:ascii="Arial" w:hAnsi="Arial" w:cs="Arial"/>
          <w:bCs/>
          <w:szCs w:val="18"/>
          <w:lang w:val="en-US"/>
        </w:rPr>
        <w:t>Documentation of institutional arrangements.</w:t>
      </w:r>
    </w:p>
    <w:p w14:paraId="7261BB98" w14:textId="77777777" w:rsidR="002C0DF7" w:rsidRPr="002C0DF7" w:rsidRDefault="002C0DF7" w:rsidP="00340CEE">
      <w:pPr>
        <w:numPr>
          <w:ilvl w:val="0"/>
          <w:numId w:val="9"/>
        </w:numPr>
        <w:spacing w:before="240" w:line="276" w:lineRule="auto"/>
        <w:jc w:val="both"/>
        <w:rPr>
          <w:rFonts w:ascii="Arial" w:hAnsi="Arial" w:cs="Arial"/>
          <w:bCs/>
          <w:szCs w:val="18"/>
          <w:lang w:val="en-US"/>
        </w:rPr>
      </w:pPr>
      <w:r w:rsidRPr="002C0DF7">
        <w:rPr>
          <w:rFonts w:ascii="Arial" w:hAnsi="Arial" w:cs="Arial"/>
          <w:bCs/>
          <w:szCs w:val="18"/>
          <w:lang w:val="en-US"/>
        </w:rPr>
        <w:t>A list of all citations/references used.</w:t>
      </w:r>
    </w:p>
    <w:p w14:paraId="2A66AA22" w14:textId="77777777" w:rsidR="002C0DF7" w:rsidRPr="002C0DF7" w:rsidRDefault="002C0DF7" w:rsidP="00340CEE">
      <w:pPr>
        <w:numPr>
          <w:ilvl w:val="0"/>
          <w:numId w:val="9"/>
        </w:numPr>
        <w:spacing w:before="240" w:line="276" w:lineRule="auto"/>
        <w:jc w:val="both"/>
        <w:rPr>
          <w:rFonts w:ascii="Arial" w:hAnsi="Arial" w:cs="Arial"/>
          <w:bCs/>
          <w:szCs w:val="18"/>
          <w:lang w:val="en-US"/>
        </w:rPr>
      </w:pPr>
      <w:r w:rsidRPr="002C0DF7">
        <w:rPr>
          <w:rFonts w:ascii="Arial" w:hAnsi="Arial" w:cs="Arial"/>
          <w:bCs/>
          <w:szCs w:val="18"/>
          <w:lang w:val="en-US"/>
        </w:rPr>
        <w:t xml:space="preserve">A copy of each reference should be submitted to the NIC with a narrative describing each reference, and an internet link if available. </w:t>
      </w:r>
    </w:p>
    <w:p w14:paraId="3F99B431" w14:textId="77777777" w:rsidR="002C0DF7" w:rsidRPr="002C0DF7" w:rsidRDefault="002C0DF7" w:rsidP="00340CEE">
      <w:pPr>
        <w:numPr>
          <w:ilvl w:val="1"/>
          <w:numId w:val="9"/>
        </w:numPr>
        <w:spacing w:before="240" w:line="276" w:lineRule="auto"/>
        <w:jc w:val="both"/>
        <w:rPr>
          <w:rFonts w:ascii="Arial" w:hAnsi="Arial" w:cs="Arial"/>
          <w:bCs/>
          <w:szCs w:val="18"/>
          <w:lang w:val="en-US"/>
        </w:rPr>
      </w:pPr>
      <w:r w:rsidRPr="002C0DF7">
        <w:rPr>
          <w:rFonts w:ascii="Arial" w:hAnsi="Arial" w:cs="Arial"/>
          <w:bCs/>
          <w:szCs w:val="18"/>
          <w:lang w:val="en-US"/>
        </w:rPr>
        <w:t xml:space="preserve">For a report: copies of the cover page and most relevant pages may be sufficient. If the entire report was used extensively, then a copy of the cover page </w:t>
      </w:r>
      <w:proofErr w:type="gramStart"/>
      <w:r w:rsidRPr="002C0DF7">
        <w:rPr>
          <w:rFonts w:ascii="Arial" w:hAnsi="Arial" w:cs="Arial"/>
          <w:bCs/>
          <w:szCs w:val="18"/>
          <w:lang w:val="en-US"/>
        </w:rPr>
        <w:t>will</w:t>
      </w:r>
      <w:proofErr w:type="gramEnd"/>
      <w:r w:rsidRPr="002C0DF7">
        <w:rPr>
          <w:rFonts w:ascii="Arial" w:hAnsi="Arial" w:cs="Arial"/>
          <w:bCs/>
          <w:szCs w:val="18"/>
          <w:lang w:val="en-US"/>
        </w:rPr>
        <w:t xml:space="preserve"> suffice.  </w:t>
      </w:r>
    </w:p>
    <w:p w14:paraId="06A28D7A" w14:textId="77777777" w:rsidR="002C0DF7" w:rsidRPr="002C0DF7" w:rsidRDefault="002C0DF7" w:rsidP="00340CEE">
      <w:pPr>
        <w:numPr>
          <w:ilvl w:val="1"/>
          <w:numId w:val="9"/>
        </w:numPr>
        <w:spacing w:before="240" w:line="276" w:lineRule="auto"/>
        <w:jc w:val="both"/>
        <w:rPr>
          <w:rFonts w:ascii="Arial" w:hAnsi="Arial" w:cs="Arial"/>
          <w:bCs/>
          <w:szCs w:val="18"/>
          <w:lang w:val="en-US"/>
        </w:rPr>
      </w:pPr>
      <w:r w:rsidRPr="002C0DF7">
        <w:rPr>
          <w:rFonts w:ascii="Arial" w:hAnsi="Arial" w:cs="Arial"/>
          <w:bCs/>
          <w:szCs w:val="18"/>
          <w:lang w:val="en-US"/>
        </w:rPr>
        <w:t xml:space="preserve">For an online database: PDF or Excel files with the relevant data tables are ideal. If it is too time-intensive to collect or if there are </w:t>
      </w:r>
      <w:proofErr w:type="gramStart"/>
      <w:r w:rsidRPr="002C0DF7">
        <w:rPr>
          <w:rFonts w:ascii="Arial" w:hAnsi="Arial" w:cs="Arial"/>
          <w:bCs/>
          <w:szCs w:val="18"/>
          <w:lang w:val="en-US"/>
        </w:rPr>
        <w:t>a large number of</w:t>
      </w:r>
      <w:proofErr w:type="gramEnd"/>
      <w:r w:rsidRPr="002C0DF7">
        <w:rPr>
          <w:rFonts w:ascii="Arial" w:hAnsi="Arial" w:cs="Arial"/>
          <w:bCs/>
          <w:szCs w:val="18"/>
          <w:lang w:val="en-US"/>
        </w:rPr>
        <w:t xml:space="preserve"> spreadsheets, it may be sufficient to provide a link to the database along with the appropriate search criteria and your contact information.</w:t>
      </w:r>
    </w:p>
    <w:p w14:paraId="251A3459" w14:textId="77777777" w:rsidR="002C0DF7" w:rsidRPr="002C0DF7" w:rsidRDefault="002C0DF7" w:rsidP="00340CEE">
      <w:pPr>
        <w:numPr>
          <w:ilvl w:val="1"/>
          <w:numId w:val="9"/>
        </w:numPr>
        <w:spacing w:before="240" w:line="276" w:lineRule="auto"/>
        <w:jc w:val="both"/>
        <w:rPr>
          <w:rFonts w:ascii="Arial" w:hAnsi="Arial" w:cs="Arial"/>
          <w:bCs/>
          <w:szCs w:val="18"/>
          <w:lang w:val="en-US"/>
        </w:rPr>
      </w:pPr>
      <w:r w:rsidRPr="002C0DF7">
        <w:rPr>
          <w:rFonts w:ascii="Arial" w:hAnsi="Arial" w:cs="Arial"/>
          <w:bCs/>
          <w:szCs w:val="18"/>
          <w:lang w:val="en-US"/>
        </w:rPr>
        <w:t xml:space="preserve">For personal communication: documenting personal communications where information was exchanged or collected (activity data, emission factors, methodologies), such as email correspondence, telephone conversations, or personal communication via in-person meetings. </w:t>
      </w:r>
    </w:p>
    <w:p w14:paraId="7957088E" w14:textId="77777777" w:rsidR="002C0DF7" w:rsidRPr="002C0DF7" w:rsidRDefault="002C0DF7" w:rsidP="00340CEE">
      <w:pPr>
        <w:numPr>
          <w:ilvl w:val="2"/>
          <w:numId w:val="20"/>
        </w:numPr>
        <w:spacing w:before="240" w:line="276" w:lineRule="auto"/>
        <w:jc w:val="both"/>
        <w:rPr>
          <w:rFonts w:ascii="Arial" w:hAnsi="Arial" w:cs="Arial"/>
          <w:bCs/>
          <w:szCs w:val="18"/>
          <w:lang w:val="en-US"/>
        </w:rPr>
      </w:pPr>
      <w:r w:rsidRPr="002C0DF7">
        <w:rPr>
          <w:rFonts w:ascii="Arial" w:hAnsi="Arial" w:cs="Arial"/>
          <w:bCs/>
          <w:szCs w:val="18"/>
          <w:lang w:val="en-US"/>
        </w:rPr>
        <w:lastRenderedPageBreak/>
        <w:t xml:space="preserve">For email correspondence: a copy of the email is sufficient. </w:t>
      </w:r>
    </w:p>
    <w:p w14:paraId="1AF021B4" w14:textId="77777777" w:rsidR="002C0DF7" w:rsidRPr="002C0DF7" w:rsidRDefault="002C0DF7" w:rsidP="00340CEE">
      <w:pPr>
        <w:numPr>
          <w:ilvl w:val="2"/>
          <w:numId w:val="20"/>
        </w:numPr>
        <w:spacing w:before="240" w:line="276" w:lineRule="auto"/>
        <w:jc w:val="both"/>
        <w:rPr>
          <w:rFonts w:ascii="Arial" w:hAnsi="Arial" w:cs="Arial"/>
          <w:bCs/>
          <w:szCs w:val="18"/>
          <w:lang w:val="en-US"/>
        </w:rPr>
      </w:pPr>
      <w:r w:rsidRPr="002C0DF7">
        <w:rPr>
          <w:rFonts w:ascii="Arial" w:hAnsi="Arial" w:cs="Arial"/>
          <w:bCs/>
          <w:szCs w:val="18"/>
          <w:lang w:val="en-US"/>
        </w:rPr>
        <w:t>For phone conversations: If a phone conversation is held where data are received or decisions on data are discussed, the contact information of the person contacted is needed, including the date contacted, the contact’s name, title, organization, phone number, email address, location address, and a description of the purpose or subject of conversation, and a brief summary of the conversation itself including any outcomes of the meeting. [Complete the contact report attached to this memo]</w:t>
      </w:r>
    </w:p>
    <w:p w14:paraId="0949C272" w14:textId="77777777" w:rsidR="002C0DF7" w:rsidRPr="002C0DF7" w:rsidRDefault="002C0DF7" w:rsidP="00340CEE">
      <w:pPr>
        <w:numPr>
          <w:ilvl w:val="2"/>
          <w:numId w:val="20"/>
        </w:numPr>
        <w:spacing w:before="240" w:line="276" w:lineRule="auto"/>
        <w:jc w:val="both"/>
        <w:rPr>
          <w:rFonts w:ascii="Arial" w:hAnsi="Arial" w:cs="Arial"/>
          <w:bCs/>
          <w:szCs w:val="18"/>
          <w:lang w:val="en-US"/>
        </w:rPr>
      </w:pPr>
      <w:r w:rsidRPr="002C0DF7">
        <w:rPr>
          <w:rFonts w:ascii="Arial" w:hAnsi="Arial" w:cs="Arial"/>
          <w:bCs/>
          <w:szCs w:val="18"/>
          <w:lang w:val="en-US"/>
        </w:rPr>
        <w:t>For in-person meetings: a short memorandum including the relevant information or data and the contact information of both parties will be necessary. [Complete contact report attached]</w:t>
      </w:r>
    </w:p>
    <w:p w14:paraId="6DB550E6" w14:textId="77777777" w:rsidR="002C0DF7" w:rsidRPr="002C0DF7" w:rsidRDefault="002C0DF7" w:rsidP="00340CEE">
      <w:pPr>
        <w:numPr>
          <w:ilvl w:val="1"/>
          <w:numId w:val="9"/>
        </w:numPr>
        <w:spacing w:before="240" w:line="276" w:lineRule="auto"/>
        <w:jc w:val="both"/>
        <w:rPr>
          <w:rFonts w:ascii="Arial" w:hAnsi="Arial" w:cs="Arial"/>
          <w:bCs/>
          <w:szCs w:val="18"/>
          <w:lang w:val="en-US"/>
        </w:rPr>
      </w:pPr>
      <w:r w:rsidRPr="002C0DF7">
        <w:rPr>
          <w:rFonts w:ascii="Arial" w:hAnsi="Arial" w:cs="Arial"/>
          <w:bCs/>
          <w:szCs w:val="18"/>
          <w:lang w:val="en-US"/>
        </w:rPr>
        <w:t>For confidential business information: submit a placeholder for this information including your contact information. The placeholder should provide a reference but acknowledge that the physical data are confidential and not to be shared or included in the archive. Also submit any confidential business information agreements.</w:t>
      </w:r>
    </w:p>
    <w:p w14:paraId="449445BD" w14:textId="4064F6D2" w:rsidR="002C0DF7" w:rsidRPr="008014E6" w:rsidRDefault="002C0DF7" w:rsidP="00340CEE">
      <w:pPr>
        <w:numPr>
          <w:ilvl w:val="0"/>
          <w:numId w:val="9"/>
        </w:numPr>
        <w:spacing w:before="240" w:line="276" w:lineRule="auto"/>
        <w:jc w:val="both"/>
        <w:rPr>
          <w:rFonts w:ascii="Arial" w:hAnsi="Arial" w:cs="Arial"/>
          <w:bCs/>
          <w:szCs w:val="18"/>
          <w:lang w:val="en-US"/>
        </w:rPr>
      </w:pPr>
      <w:r w:rsidRPr="002C0DF7">
        <w:rPr>
          <w:rFonts w:ascii="Arial" w:hAnsi="Arial" w:cs="Arial"/>
          <w:bCs/>
          <w:szCs w:val="18"/>
          <w:lang w:val="en-US"/>
        </w:rPr>
        <w:t xml:space="preserve">Any additional discussion about uncertainty analyses and recalculations. </w:t>
      </w:r>
    </w:p>
    <w:p w14:paraId="56277D41" w14:textId="77777777" w:rsidR="002C0DF7" w:rsidRPr="002C0DF7" w:rsidRDefault="002C0DF7" w:rsidP="00C67392">
      <w:pPr>
        <w:pStyle w:val="ListParagraph"/>
        <w:numPr>
          <w:ilvl w:val="0"/>
          <w:numId w:val="7"/>
        </w:numPr>
        <w:spacing w:before="240" w:line="276" w:lineRule="auto"/>
        <w:jc w:val="both"/>
        <w:rPr>
          <w:rFonts w:ascii="Arial" w:hAnsi="Arial" w:cs="Arial"/>
          <w:b/>
          <w:sz w:val="28"/>
        </w:rPr>
      </w:pPr>
      <w:r w:rsidRPr="002C0DF7">
        <w:rPr>
          <w:rFonts w:ascii="Arial" w:hAnsi="Arial" w:cs="Arial"/>
          <w:b/>
          <w:sz w:val="28"/>
        </w:rPr>
        <w:t>Data Management</w:t>
      </w:r>
    </w:p>
    <w:p w14:paraId="48A8D925" w14:textId="77777777" w:rsidR="009F7262" w:rsidRPr="00076F12" w:rsidRDefault="009F7262" w:rsidP="00340CEE">
      <w:pPr>
        <w:spacing w:before="240" w:line="276" w:lineRule="auto"/>
        <w:jc w:val="both"/>
        <w:rPr>
          <w:rFonts w:ascii="Arial" w:hAnsi="Arial" w:cs="Arial"/>
          <w:bCs/>
          <w:i/>
          <w:iCs/>
          <w:color w:val="196B24" w:themeColor="accent3"/>
          <w:szCs w:val="18"/>
        </w:rPr>
      </w:pPr>
      <w:r w:rsidRPr="00076F12">
        <w:rPr>
          <w:rFonts w:ascii="Arial" w:hAnsi="Arial" w:cs="Arial"/>
          <w:bCs/>
          <w:i/>
          <w:iCs/>
          <w:color w:val="196B24" w:themeColor="accent3"/>
          <w:szCs w:val="18"/>
        </w:rPr>
        <w:t xml:space="preserve">In this section, you should provide requirements and suggestions for managing inventory compilation data and calculation files (e.g. MS Excel spreadsheets). The data and calculation files (e.g. MS Excel spreadsheets) should be designed so that new team members with little to no previous inventory experience can easily update category emission or removal estimates. Please list your requirements/suggestions below.  </w:t>
      </w:r>
    </w:p>
    <w:p w14:paraId="109F303E" w14:textId="77777777" w:rsidR="009F7262" w:rsidRPr="00076F12" w:rsidRDefault="009F7262" w:rsidP="00340CEE">
      <w:pPr>
        <w:spacing w:before="240" w:line="276" w:lineRule="auto"/>
        <w:jc w:val="both"/>
        <w:rPr>
          <w:rFonts w:ascii="Arial" w:hAnsi="Arial" w:cs="Arial"/>
          <w:bCs/>
          <w:i/>
          <w:iCs/>
          <w:color w:val="196B24" w:themeColor="accent3"/>
          <w:szCs w:val="18"/>
        </w:rPr>
      </w:pPr>
      <w:r w:rsidRPr="00076F12">
        <w:rPr>
          <w:rFonts w:ascii="Arial" w:hAnsi="Arial" w:cs="Arial"/>
          <w:bCs/>
          <w:i/>
          <w:iCs/>
          <w:color w:val="196B24" w:themeColor="accent3"/>
          <w:szCs w:val="18"/>
        </w:rPr>
        <w:t>The summary provided here should be consistent with your Archiving Plan, specifically the Archive Procedures section of the template that includes information on the management of files, data and document retention, and storage mechanisms. All relevant plans developed from use of the templates (Archiving, QA/QC, etc.) should be referenced in this section as resources for more information.</w:t>
      </w:r>
    </w:p>
    <w:p w14:paraId="460A7F28" w14:textId="77777777" w:rsidR="009F7262" w:rsidRPr="00076F12" w:rsidRDefault="009F7262" w:rsidP="00340CEE">
      <w:pPr>
        <w:spacing w:before="240" w:line="276" w:lineRule="auto"/>
        <w:jc w:val="both"/>
        <w:rPr>
          <w:rFonts w:ascii="Arial" w:hAnsi="Arial" w:cs="Arial"/>
          <w:bCs/>
          <w:i/>
          <w:iCs/>
          <w:color w:val="196B24" w:themeColor="accent3"/>
          <w:szCs w:val="18"/>
        </w:rPr>
      </w:pPr>
      <w:r w:rsidRPr="00076F12">
        <w:rPr>
          <w:rFonts w:ascii="Arial" w:hAnsi="Arial" w:cs="Arial"/>
          <w:bCs/>
          <w:i/>
          <w:iCs/>
          <w:color w:val="196B24" w:themeColor="accent3"/>
          <w:szCs w:val="18"/>
        </w:rPr>
        <w:t xml:space="preserve">If your country does not use spreadsheets to perform the main National Inventory calculations, this section should be re-written to be relevant to the inventory software and/or calculation files used. </w:t>
      </w:r>
    </w:p>
    <w:p w14:paraId="1C06AC74" w14:textId="77777777" w:rsidR="009F7262" w:rsidRDefault="009F7262" w:rsidP="00C67392">
      <w:pPr>
        <w:spacing w:before="240" w:line="276" w:lineRule="auto"/>
        <w:jc w:val="both"/>
        <w:rPr>
          <w:rFonts w:ascii="Arial" w:hAnsi="Arial" w:cs="Arial"/>
          <w:bCs/>
          <w:szCs w:val="18"/>
        </w:rPr>
      </w:pPr>
      <w:r w:rsidRPr="009F7262">
        <w:rPr>
          <w:rFonts w:ascii="Arial" w:hAnsi="Arial" w:cs="Arial"/>
          <w:b/>
          <w:szCs w:val="18"/>
        </w:rPr>
        <w:t>Example Text</w:t>
      </w:r>
      <w:r w:rsidRPr="009F7262">
        <w:rPr>
          <w:rFonts w:ascii="Arial" w:hAnsi="Arial" w:cs="Arial"/>
          <w:bCs/>
          <w:szCs w:val="18"/>
        </w:rPr>
        <w:t>:</w:t>
      </w:r>
      <w:r>
        <w:rPr>
          <w:rFonts w:ascii="Arial" w:hAnsi="Arial" w:cs="Arial"/>
          <w:bCs/>
          <w:szCs w:val="18"/>
        </w:rPr>
        <w:br/>
      </w:r>
      <w:r w:rsidRPr="009F7262">
        <w:rPr>
          <w:rFonts w:ascii="Arial" w:hAnsi="Arial" w:cs="Arial"/>
          <w:bCs/>
          <w:szCs w:val="18"/>
        </w:rPr>
        <w:t xml:space="preserve">The following points are guidelines for managing inventory spreadsheets. If any of these guidelines are unclear, please contact the NIC. Complete guidelines for data management are in the Archiving Plan (specific archiving procedures are in the Archiving System template) </w:t>
      </w:r>
    </w:p>
    <w:p w14:paraId="40294244" w14:textId="77777777"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 xml:space="preserve">If available, all Sector Leads will use spreadsheets from the previous Inventory. These have been provided to you by the NIC. Each Sector Lead will be asked to submit the </w:t>
      </w:r>
      <w:r w:rsidRPr="009F7262">
        <w:rPr>
          <w:rFonts w:ascii="Arial" w:hAnsi="Arial" w:cs="Arial"/>
          <w:bCs/>
          <w:szCs w:val="18"/>
        </w:rPr>
        <w:lastRenderedPageBreak/>
        <w:t xml:space="preserve">sector/category spreadsheet once estimates are finalized. If historical estimates are revised, then the spreadsheet estimates should reflect those revised numbers. </w:t>
      </w:r>
    </w:p>
    <w:p w14:paraId="622B8C41" w14:textId="644DD70C"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Every primary data element (e.g., activity data, emission factors, carbon coefficients, etc.) should have a reference</w:t>
      </w:r>
      <w:r w:rsidR="00E146CF">
        <w:rPr>
          <w:rFonts w:ascii="Arial" w:hAnsi="Arial" w:cs="Arial"/>
          <w:bCs/>
          <w:szCs w:val="18"/>
        </w:rPr>
        <w:t xml:space="preserve"> – </w:t>
      </w:r>
      <w:r w:rsidRPr="009F7262">
        <w:rPr>
          <w:rFonts w:ascii="Arial" w:hAnsi="Arial" w:cs="Arial"/>
          <w:bCs/>
          <w:szCs w:val="18"/>
        </w:rPr>
        <w:t>published or unpublished</w:t>
      </w:r>
      <w:r w:rsidR="003F6A95">
        <w:rPr>
          <w:rFonts w:ascii="Arial" w:hAnsi="Arial" w:cs="Arial"/>
          <w:bCs/>
          <w:szCs w:val="18"/>
        </w:rPr>
        <w:t xml:space="preserve"> – </w:t>
      </w:r>
      <w:r w:rsidRPr="009F7262">
        <w:rPr>
          <w:rFonts w:ascii="Arial" w:hAnsi="Arial" w:cs="Arial"/>
          <w:bCs/>
          <w:szCs w:val="18"/>
        </w:rPr>
        <w:t xml:space="preserve">for the source of the data, and this reference should be identified in the spreadsheet, as well as documented in the Methods and Data Documentation Template. There should not be values in the spreadsheets that are not referenced (i.e., no </w:t>
      </w:r>
      <w:proofErr w:type="gramStart"/>
      <w:r w:rsidRPr="009F7262">
        <w:rPr>
          <w:rFonts w:ascii="Arial" w:hAnsi="Arial" w:cs="Arial"/>
          <w:bCs/>
          <w:szCs w:val="18"/>
        </w:rPr>
        <w:t>hard wired</w:t>
      </w:r>
      <w:proofErr w:type="gramEnd"/>
      <w:r w:rsidRPr="009F7262">
        <w:rPr>
          <w:rFonts w:ascii="Arial" w:hAnsi="Arial" w:cs="Arial"/>
          <w:bCs/>
          <w:szCs w:val="18"/>
        </w:rPr>
        <w:t xml:space="preserve"> values), other than unit conversion factors and constants either through an Excel comment or cell note. The data sources will be provided as part of each sector’s archive submission.  </w:t>
      </w:r>
    </w:p>
    <w:p w14:paraId="31079621" w14:textId="77777777"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Do not enter values such as conversion factors or other numbers inside cell formulas. You should enter each value in separate cells and perform calculations using formulas that refer to those cells. Users should be able to understand the parameters for each value (e.g., units). Such practices are more transparent to others viewing and using the spreadsheets in the future.</w:t>
      </w:r>
    </w:p>
    <w:p w14:paraId="55432858" w14:textId="77777777"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 xml:space="preserve">Create automatic look-up tables or </w:t>
      </w:r>
      <w:proofErr w:type="gramStart"/>
      <w:r w:rsidRPr="009F7262">
        <w:rPr>
          <w:rFonts w:ascii="Arial" w:hAnsi="Arial" w:cs="Arial"/>
          <w:bCs/>
          <w:szCs w:val="18"/>
        </w:rPr>
        <w:t>pull down</w:t>
      </w:r>
      <w:proofErr w:type="gramEnd"/>
      <w:r w:rsidRPr="009F7262">
        <w:rPr>
          <w:rFonts w:ascii="Arial" w:hAnsi="Arial" w:cs="Arial"/>
          <w:bCs/>
          <w:szCs w:val="18"/>
        </w:rPr>
        <w:t xml:space="preserve"> menus that limit permissible entries, or in some cases, automatically enter data.</w:t>
      </w:r>
    </w:p>
    <w:p w14:paraId="2F46C464" w14:textId="77777777"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 xml:space="preserve">Use cell protection in spreadsheets so that fixed data cannot accidentally be </w:t>
      </w:r>
      <w:proofErr w:type="gramStart"/>
      <w:r w:rsidRPr="009F7262">
        <w:rPr>
          <w:rFonts w:ascii="Arial" w:hAnsi="Arial" w:cs="Arial"/>
          <w:bCs/>
          <w:szCs w:val="18"/>
        </w:rPr>
        <w:t>changed, and</w:t>
      </w:r>
      <w:proofErr w:type="gramEnd"/>
      <w:r w:rsidRPr="009F7262">
        <w:rPr>
          <w:rFonts w:ascii="Arial" w:hAnsi="Arial" w:cs="Arial"/>
          <w:bCs/>
          <w:szCs w:val="18"/>
        </w:rPr>
        <w:t xml:space="preserve"> build in electronic checks to highlight possible problems.</w:t>
      </w:r>
    </w:p>
    <w:p w14:paraId="02902635" w14:textId="77777777"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When the estimates have been completed, electronic copies of each sector or category’s spreadsheet(s) must be sent to the NIC and [</w:t>
      </w:r>
      <w:r w:rsidRPr="006B1DFE">
        <w:rPr>
          <w:rFonts w:ascii="Arial" w:hAnsi="Arial" w:cs="Arial"/>
          <w:bCs/>
          <w:color w:val="196B24" w:themeColor="accent3"/>
          <w:szCs w:val="18"/>
        </w:rPr>
        <w:t>insert Archiving Coordinator, if applicable</w:t>
      </w:r>
      <w:r w:rsidRPr="009F7262">
        <w:rPr>
          <w:rFonts w:ascii="Arial" w:hAnsi="Arial" w:cs="Arial"/>
          <w:bCs/>
          <w:szCs w:val="18"/>
        </w:rPr>
        <w:t>]. Once the spreadsheet(s) have been transferred, these spreadsheets become the official version to which any future changes should be made. If changes are required after the spreadsheet has been submitted, contact the Inventory Coordinator so that changes can be made to the official version. Please provide every “linked” supporting spreadsheet that is used.</w:t>
      </w:r>
    </w:p>
    <w:p w14:paraId="5EADE25E" w14:textId="61B6C905" w:rsidR="009F7262" w:rsidRDefault="009F7262" w:rsidP="00340CEE">
      <w:pPr>
        <w:pStyle w:val="ListParagraph"/>
        <w:numPr>
          <w:ilvl w:val="0"/>
          <w:numId w:val="12"/>
        </w:numPr>
        <w:spacing w:before="240" w:line="276" w:lineRule="auto"/>
        <w:jc w:val="both"/>
        <w:rPr>
          <w:rFonts w:ascii="Arial" w:hAnsi="Arial" w:cs="Arial"/>
          <w:bCs/>
          <w:szCs w:val="18"/>
        </w:rPr>
      </w:pPr>
      <w:r w:rsidRPr="009F7262">
        <w:rPr>
          <w:rFonts w:ascii="Arial" w:hAnsi="Arial" w:cs="Arial"/>
          <w:bCs/>
          <w:szCs w:val="18"/>
        </w:rPr>
        <w:t>Make efforts to label and “organize” the spreadsheets where possible, keeping it in mind that they should be as transparent as possible (i.e., someone unfamiliar with it should be able to open it and quickly extract information and understand the estimation procedures).</w:t>
      </w:r>
    </w:p>
    <w:p w14:paraId="17956F1C" w14:textId="77777777" w:rsidR="003F6A95" w:rsidRPr="003F6A95" w:rsidRDefault="003F6A95" w:rsidP="00340CEE">
      <w:pPr>
        <w:spacing w:before="240" w:line="276" w:lineRule="auto"/>
        <w:ind w:left="360"/>
        <w:jc w:val="both"/>
        <w:rPr>
          <w:rFonts w:ascii="Arial" w:hAnsi="Arial" w:cs="Arial"/>
          <w:bCs/>
          <w:szCs w:val="18"/>
        </w:rPr>
      </w:pPr>
    </w:p>
    <w:p w14:paraId="4A488BAC" w14:textId="77777777" w:rsidR="009F7262" w:rsidRDefault="009F7262" w:rsidP="00C67392">
      <w:pPr>
        <w:pStyle w:val="ListParagraph"/>
        <w:numPr>
          <w:ilvl w:val="0"/>
          <w:numId w:val="7"/>
        </w:numPr>
        <w:jc w:val="both"/>
        <w:rPr>
          <w:rFonts w:ascii="Arial" w:hAnsi="Arial" w:cs="Arial"/>
          <w:b/>
          <w:sz w:val="28"/>
        </w:rPr>
      </w:pPr>
      <w:r w:rsidRPr="009F7262">
        <w:rPr>
          <w:rFonts w:ascii="Arial" w:hAnsi="Arial" w:cs="Arial"/>
          <w:b/>
          <w:sz w:val="28"/>
        </w:rPr>
        <w:t>Narrative Text Instructions</w:t>
      </w:r>
    </w:p>
    <w:p w14:paraId="1D27FD5F" w14:textId="77777777" w:rsidR="009F7262" w:rsidRPr="0087669E" w:rsidRDefault="009F7262" w:rsidP="00340CEE">
      <w:pPr>
        <w:jc w:val="both"/>
        <w:rPr>
          <w:rFonts w:ascii="Arial" w:hAnsi="Arial" w:cs="Arial"/>
          <w:bCs/>
          <w:i/>
          <w:color w:val="196B24" w:themeColor="accent3"/>
          <w:szCs w:val="18"/>
          <w:lang w:val="en-US"/>
        </w:rPr>
      </w:pPr>
      <w:r w:rsidRPr="0087669E">
        <w:rPr>
          <w:rFonts w:ascii="Arial" w:hAnsi="Arial" w:cs="Arial"/>
          <w:bCs/>
          <w:i/>
          <w:color w:val="196B24" w:themeColor="accent3"/>
          <w:szCs w:val="18"/>
          <w:lang w:val="en-US"/>
        </w:rPr>
        <w:t>Provide instructions to your inventory team for drafting the National Inventory text. Below is some example text, although country circumstances will vary greatly depending on whether previous narrative text is available and if portions can be used, or whether all new text is needed.</w:t>
      </w:r>
    </w:p>
    <w:p w14:paraId="220E634A" w14:textId="400E7CF9" w:rsidR="009F7262" w:rsidRPr="009F7262" w:rsidRDefault="009F7262" w:rsidP="00C67392">
      <w:pPr>
        <w:jc w:val="both"/>
        <w:rPr>
          <w:rFonts w:ascii="Arial" w:hAnsi="Arial" w:cs="Arial"/>
          <w:b/>
          <w:bCs/>
          <w:szCs w:val="18"/>
          <w:lang w:val="en-US"/>
        </w:rPr>
      </w:pPr>
      <w:r w:rsidRPr="009F7262">
        <w:rPr>
          <w:rFonts w:ascii="Arial" w:hAnsi="Arial" w:cs="Arial"/>
          <w:b/>
          <w:bCs/>
          <w:szCs w:val="18"/>
          <w:lang w:val="en-US"/>
        </w:rPr>
        <w:t>Example Text:</w:t>
      </w:r>
      <w:r>
        <w:rPr>
          <w:rFonts w:ascii="Arial" w:hAnsi="Arial" w:cs="Arial"/>
          <w:b/>
          <w:bCs/>
          <w:szCs w:val="18"/>
          <w:lang w:val="en-US"/>
        </w:rPr>
        <w:br/>
      </w:r>
      <w:r w:rsidRPr="009F7262">
        <w:rPr>
          <w:rFonts w:ascii="Arial" w:hAnsi="Arial" w:cs="Arial"/>
          <w:bCs/>
          <w:szCs w:val="18"/>
          <w:lang w:val="en-US"/>
        </w:rPr>
        <w:t xml:space="preserve">These instructions provide a framework for preparing the text for the National Inventory.  </w:t>
      </w:r>
    </w:p>
    <w:p w14:paraId="1D03D2BF" w14:textId="77777777" w:rsidR="009F7262" w:rsidRPr="009359B3" w:rsidRDefault="009F7262" w:rsidP="00C67392">
      <w:pPr>
        <w:jc w:val="both"/>
        <w:rPr>
          <w:rFonts w:ascii="Arial" w:hAnsi="Arial" w:cs="Arial"/>
          <w:bCs/>
          <w:i/>
          <w:color w:val="196B24" w:themeColor="accent3"/>
          <w:szCs w:val="18"/>
          <w:lang w:val="en-US"/>
        </w:rPr>
      </w:pPr>
      <w:r w:rsidRPr="009359B3">
        <w:rPr>
          <w:rFonts w:ascii="Arial" w:hAnsi="Arial" w:cs="Arial"/>
          <w:b/>
          <w:bCs/>
          <w:i/>
          <w:color w:val="196B24" w:themeColor="accent3"/>
          <w:szCs w:val="18"/>
          <w:lang w:val="en-US"/>
        </w:rPr>
        <w:t>Option 1:</w:t>
      </w:r>
      <w:r w:rsidRPr="009359B3">
        <w:rPr>
          <w:rFonts w:ascii="Arial" w:hAnsi="Arial" w:cs="Arial"/>
          <w:bCs/>
          <w:i/>
          <w:color w:val="196B24" w:themeColor="accent3"/>
          <w:szCs w:val="18"/>
          <w:lang w:val="en-US"/>
        </w:rPr>
        <w:t xml:space="preserve"> If previous text is available and still mostly relevant, the following text might be appropriate.</w:t>
      </w:r>
    </w:p>
    <w:p w14:paraId="76192C81" w14:textId="77777777" w:rsidR="00E80E59" w:rsidRDefault="009F7262" w:rsidP="00340CEE">
      <w:pPr>
        <w:jc w:val="both"/>
        <w:rPr>
          <w:rFonts w:ascii="Arial" w:hAnsi="Arial" w:cs="Arial"/>
          <w:b/>
          <w:bCs/>
          <w:szCs w:val="18"/>
          <w:lang w:val="en-US"/>
        </w:rPr>
      </w:pPr>
      <w:r w:rsidRPr="009F7262">
        <w:rPr>
          <w:rFonts w:ascii="Arial" w:hAnsi="Arial" w:cs="Arial"/>
          <w:b/>
          <w:bCs/>
          <w:szCs w:val="18"/>
          <w:lang w:val="en-US"/>
        </w:rPr>
        <w:t>Example</w:t>
      </w:r>
      <w:r w:rsidR="00E80E59">
        <w:rPr>
          <w:rFonts w:ascii="Arial" w:hAnsi="Arial" w:cs="Arial"/>
          <w:b/>
          <w:bCs/>
          <w:szCs w:val="18"/>
          <w:lang w:val="en-US"/>
        </w:rPr>
        <w:t xml:space="preserve"> </w:t>
      </w:r>
      <w:r w:rsidRPr="009F7262">
        <w:rPr>
          <w:rFonts w:ascii="Arial" w:hAnsi="Arial" w:cs="Arial"/>
          <w:b/>
          <w:bCs/>
          <w:szCs w:val="18"/>
          <w:lang w:val="en-US"/>
        </w:rPr>
        <w:t>Text:</w:t>
      </w:r>
      <w:r w:rsidR="00E80E59">
        <w:rPr>
          <w:rFonts w:ascii="Arial" w:hAnsi="Arial" w:cs="Arial"/>
          <w:b/>
          <w:bCs/>
          <w:szCs w:val="18"/>
          <w:lang w:val="en-US"/>
        </w:rPr>
        <w:t xml:space="preserve"> </w:t>
      </w:r>
    </w:p>
    <w:p w14:paraId="62FC40BE" w14:textId="573A63F2" w:rsidR="009F7262" w:rsidRPr="009F7262" w:rsidRDefault="009F7262" w:rsidP="00340CEE">
      <w:pPr>
        <w:jc w:val="both"/>
        <w:rPr>
          <w:rFonts w:ascii="Arial" w:hAnsi="Arial" w:cs="Arial"/>
          <w:b/>
          <w:bCs/>
          <w:szCs w:val="18"/>
          <w:lang w:val="en-US"/>
        </w:rPr>
      </w:pPr>
      <w:r w:rsidRPr="009F7262">
        <w:rPr>
          <w:rFonts w:ascii="Arial" w:hAnsi="Arial" w:cs="Arial"/>
          <w:bCs/>
          <w:szCs w:val="18"/>
          <w:lang w:val="en-US"/>
        </w:rPr>
        <w:t xml:space="preserve">Text from the previous National Inventory will be provided to each sector </w:t>
      </w:r>
      <w:proofErr w:type="gramStart"/>
      <w:r w:rsidRPr="009F7262">
        <w:rPr>
          <w:rFonts w:ascii="Arial" w:hAnsi="Arial" w:cs="Arial"/>
          <w:bCs/>
          <w:szCs w:val="18"/>
          <w:lang w:val="en-US"/>
        </w:rPr>
        <w:t>lead</w:t>
      </w:r>
      <w:proofErr w:type="gramEnd"/>
      <w:r w:rsidRPr="009F7262">
        <w:rPr>
          <w:rFonts w:ascii="Arial" w:hAnsi="Arial" w:cs="Arial"/>
          <w:bCs/>
          <w:szCs w:val="18"/>
          <w:lang w:val="en-US"/>
        </w:rPr>
        <w:t xml:space="preserve"> to update for the current inventory. If these files are not received, please contact the NIC.  </w:t>
      </w:r>
    </w:p>
    <w:p w14:paraId="024C9171" w14:textId="77777777" w:rsidR="009F7262" w:rsidRPr="009F7262" w:rsidRDefault="009F7262" w:rsidP="00340CEE">
      <w:pPr>
        <w:numPr>
          <w:ilvl w:val="0"/>
          <w:numId w:val="17"/>
        </w:numPr>
        <w:jc w:val="both"/>
        <w:rPr>
          <w:rFonts w:ascii="Arial" w:hAnsi="Arial" w:cs="Arial"/>
          <w:bCs/>
          <w:szCs w:val="18"/>
          <w:lang w:val="en-US"/>
        </w:rPr>
      </w:pPr>
      <w:r w:rsidRPr="009F7262">
        <w:rPr>
          <w:rFonts w:ascii="Arial" w:hAnsi="Arial" w:cs="Arial"/>
          <w:bCs/>
          <w:szCs w:val="18"/>
          <w:lang w:val="en-US"/>
        </w:rPr>
        <w:lastRenderedPageBreak/>
        <w:t>Everyone must use the MS Word versions of the write-ups and annexes provided at the beginning of the Inventory cycle after the inception meeting via the NIC. If there are any questions regarding the files, please contact the NIC immediately. Each text section will have been edited to fit into a standard and consistent format and writing style. No changes should be made to the formatting, styles, margins, etc. currently in the MS Word documents. Sector leads can simply revise the text and add columns to tables for the most recent data.</w:t>
      </w:r>
    </w:p>
    <w:p w14:paraId="4E745C6A" w14:textId="77777777" w:rsidR="009F7262" w:rsidRPr="00E80E59" w:rsidRDefault="009F7262" w:rsidP="00C67392">
      <w:pPr>
        <w:jc w:val="both"/>
        <w:rPr>
          <w:rFonts w:ascii="Arial" w:hAnsi="Arial" w:cs="Arial"/>
          <w:bCs/>
          <w:i/>
          <w:color w:val="196B24" w:themeColor="accent3"/>
          <w:szCs w:val="18"/>
          <w:lang w:val="en-US"/>
        </w:rPr>
      </w:pPr>
      <w:r w:rsidRPr="00E80E59">
        <w:rPr>
          <w:rFonts w:ascii="Arial" w:hAnsi="Arial" w:cs="Arial"/>
          <w:b/>
          <w:bCs/>
          <w:i/>
          <w:color w:val="196B24" w:themeColor="accent3"/>
          <w:szCs w:val="18"/>
          <w:lang w:val="en-US"/>
        </w:rPr>
        <w:t>Option 2:</w:t>
      </w:r>
      <w:r w:rsidRPr="00E80E59">
        <w:rPr>
          <w:rFonts w:ascii="Arial" w:hAnsi="Arial" w:cs="Arial"/>
          <w:bCs/>
          <w:i/>
          <w:color w:val="196B24" w:themeColor="accent3"/>
          <w:szCs w:val="18"/>
          <w:lang w:val="en-US"/>
        </w:rPr>
        <w:t xml:space="preserve"> If </w:t>
      </w:r>
      <w:proofErr w:type="gramStart"/>
      <w:r w:rsidRPr="00E80E59">
        <w:rPr>
          <w:rFonts w:ascii="Arial" w:hAnsi="Arial" w:cs="Arial"/>
          <w:bCs/>
          <w:i/>
          <w:color w:val="196B24" w:themeColor="accent3"/>
          <w:szCs w:val="18"/>
          <w:lang w:val="en-US"/>
        </w:rPr>
        <w:t>previous</w:t>
      </w:r>
      <w:proofErr w:type="gramEnd"/>
      <w:r w:rsidRPr="00E80E59">
        <w:rPr>
          <w:rFonts w:ascii="Arial" w:hAnsi="Arial" w:cs="Arial"/>
          <w:bCs/>
          <w:i/>
          <w:color w:val="196B24" w:themeColor="accent3"/>
          <w:szCs w:val="18"/>
          <w:lang w:val="en-US"/>
        </w:rPr>
        <w:t xml:space="preserve"> text is not available (or will not be used), the following text might be appropriate.</w:t>
      </w:r>
    </w:p>
    <w:p w14:paraId="79769B84" w14:textId="77777777" w:rsidR="00E80E59" w:rsidRDefault="009F7262" w:rsidP="00340CEE">
      <w:pPr>
        <w:jc w:val="both"/>
        <w:rPr>
          <w:rFonts w:ascii="Arial" w:hAnsi="Arial" w:cs="Arial"/>
          <w:b/>
          <w:bCs/>
          <w:szCs w:val="18"/>
          <w:lang w:val="en-US"/>
        </w:rPr>
      </w:pPr>
      <w:r w:rsidRPr="009F7262">
        <w:rPr>
          <w:rFonts w:ascii="Arial" w:hAnsi="Arial" w:cs="Arial"/>
          <w:b/>
          <w:bCs/>
          <w:szCs w:val="18"/>
          <w:lang w:val="en-US"/>
        </w:rPr>
        <w:t>Example Text:</w:t>
      </w:r>
    </w:p>
    <w:p w14:paraId="5DE5E511" w14:textId="620874D3" w:rsidR="009F7262" w:rsidRPr="009F7262" w:rsidRDefault="009F7262" w:rsidP="00340CEE">
      <w:pPr>
        <w:jc w:val="both"/>
        <w:rPr>
          <w:rFonts w:ascii="Arial" w:hAnsi="Arial" w:cs="Arial"/>
          <w:b/>
          <w:bCs/>
          <w:szCs w:val="18"/>
          <w:lang w:val="en-US"/>
        </w:rPr>
      </w:pPr>
      <w:r w:rsidRPr="009F7262">
        <w:rPr>
          <w:rFonts w:ascii="Arial" w:hAnsi="Arial" w:cs="Arial"/>
          <w:bCs/>
          <w:szCs w:val="18"/>
          <w:lang w:val="en-US"/>
        </w:rPr>
        <w:t xml:space="preserve">The NIC will provide a template for preparing text. Sector leads should develop their own content and report the appropriate sector or category discussion as well as a description of the data received; arrangements to collect and archive data; methodology for preparing estimates; the results themselves; and any additional information available, including, but not limited to, efforts to make these actions a continuous process or information on the roles of the institutions involved. </w:t>
      </w:r>
    </w:p>
    <w:p w14:paraId="57919C69" w14:textId="77777777" w:rsidR="009F7262" w:rsidRPr="009F7262" w:rsidRDefault="009F7262" w:rsidP="00340CEE">
      <w:pPr>
        <w:jc w:val="both"/>
        <w:rPr>
          <w:rFonts w:ascii="Arial" w:hAnsi="Arial" w:cs="Arial"/>
          <w:bCs/>
          <w:szCs w:val="18"/>
          <w:lang w:val="en-US"/>
        </w:rPr>
      </w:pPr>
      <w:r w:rsidRPr="009F7262">
        <w:rPr>
          <w:rFonts w:ascii="Arial" w:hAnsi="Arial" w:cs="Arial"/>
          <w:bCs/>
          <w:szCs w:val="18"/>
          <w:lang w:val="en-US"/>
        </w:rPr>
        <w:t>All text should be written to correspond to the structure described below in “Sector Reporting.” Contact the NIC if you have any questions regarding the narrative.</w:t>
      </w:r>
    </w:p>
    <w:p w14:paraId="082A3CD1" w14:textId="77777777" w:rsidR="009F7262" w:rsidRPr="009F7262" w:rsidRDefault="009F7262" w:rsidP="00C67392">
      <w:pPr>
        <w:jc w:val="both"/>
        <w:rPr>
          <w:rFonts w:ascii="Arial" w:hAnsi="Arial" w:cs="Arial"/>
          <w:b/>
          <w:bCs/>
          <w:i/>
          <w:sz w:val="24"/>
          <w:szCs w:val="20"/>
          <w:lang w:val="en-US"/>
        </w:rPr>
      </w:pPr>
      <w:r w:rsidRPr="009F7262">
        <w:rPr>
          <w:rFonts w:ascii="Arial" w:hAnsi="Arial" w:cs="Arial"/>
          <w:b/>
          <w:bCs/>
          <w:i/>
          <w:sz w:val="24"/>
          <w:szCs w:val="20"/>
          <w:lang w:val="en-US"/>
        </w:rPr>
        <w:t>Sector Reporting</w:t>
      </w:r>
    </w:p>
    <w:p w14:paraId="576BDB24" w14:textId="35AB26BE" w:rsidR="009F7262" w:rsidRPr="00340773" w:rsidRDefault="009F7262" w:rsidP="00340CEE">
      <w:pPr>
        <w:jc w:val="both"/>
        <w:rPr>
          <w:rFonts w:ascii="Arial" w:hAnsi="Arial" w:cs="Arial"/>
          <w:bCs/>
          <w:i/>
          <w:color w:val="196B24" w:themeColor="accent3"/>
          <w:szCs w:val="18"/>
          <w:lang w:val="en-US"/>
        </w:rPr>
      </w:pPr>
      <w:r w:rsidRPr="00340773">
        <w:rPr>
          <w:rFonts w:ascii="Arial" w:hAnsi="Arial" w:cs="Arial"/>
          <w:bCs/>
          <w:i/>
          <w:color w:val="196B24" w:themeColor="accent3"/>
          <w:szCs w:val="18"/>
          <w:lang w:val="en-US"/>
        </w:rPr>
        <w:t xml:space="preserve">This section provides instructions to Sector Leads for developing their inventory chapters. For the inventory chapter or report, Sector Leads should include text that briefly describes each category, the institutional arrangements involved in activity data collection, the methodology for estimating emissions, and the documentation and archiving procedures for the data. </w:t>
      </w:r>
      <w:r w:rsidRPr="00340773">
        <w:rPr>
          <w:rFonts w:ascii="Arial" w:hAnsi="Arial" w:cs="Arial"/>
          <w:b/>
          <w:bCs/>
          <w:i/>
          <w:color w:val="196B24" w:themeColor="accent3"/>
          <w:szCs w:val="18"/>
          <w:lang w:val="en-US"/>
        </w:rPr>
        <w:t>It is important to note that if the</w:t>
      </w:r>
      <w:r w:rsidR="00581ACB" w:rsidRPr="00340773">
        <w:rPr>
          <w:rFonts w:ascii="Arial" w:hAnsi="Arial" w:cs="Arial"/>
          <w:b/>
          <w:bCs/>
          <w:i/>
          <w:color w:val="196B24" w:themeColor="accent3"/>
          <w:szCs w:val="18"/>
          <w:lang w:val="en-US"/>
        </w:rPr>
        <w:t xml:space="preserve"> </w:t>
      </w:r>
      <w:r w:rsidRPr="00340773">
        <w:rPr>
          <w:rFonts w:ascii="Arial" w:hAnsi="Arial" w:cs="Arial"/>
          <w:b/>
          <w:bCs/>
          <w:i/>
          <w:color w:val="196B24" w:themeColor="accent3"/>
          <w:szCs w:val="18"/>
          <w:lang w:val="en-US"/>
        </w:rPr>
        <w:t>Templates for Creating a National GHG Inventory System Manual is completed during the inventory cycle, the resulting documentation will contain most of the information necessary to complete the narrative for describing institutional arrangements and for the sector chapters for the National Inventory text. The Methods and Data Documentation template is particularly useful here</w:t>
      </w:r>
      <w:r w:rsidRPr="00340773">
        <w:rPr>
          <w:rFonts w:ascii="Arial" w:hAnsi="Arial" w:cs="Arial"/>
          <w:bCs/>
          <w:i/>
          <w:color w:val="196B24" w:themeColor="accent3"/>
          <w:szCs w:val="18"/>
          <w:lang w:val="en-US"/>
        </w:rPr>
        <w:t>. Suggestions on additional information to provide in the text that is not included in the templates are listed below.</w:t>
      </w:r>
    </w:p>
    <w:p w14:paraId="5CC4A46D" w14:textId="77777777" w:rsidR="004D1546" w:rsidRDefault="009F7262" w:rsidP="00340CEE">
      <w:pPr>
        <w:jc w:val="both"/>
        <w:rPr>
          <w:rFonts w:ascii="Arial" w:hAnsi="Arial" w:cs="Arial"/>
          <w:b/>
          <w:bCs/>
          <w:szCs w:val="18"/>
          <w:lang w:val="en-US"/>
        </w:rPr>
      </w:pPr>
      <w:r w:rsidRPr="009F7262">
        <w:rPr>
          <w:rFonts w:ascii="Arial" w:hAnsi="Arial" w:cs="Arial"/>
          <w:b/>
          <w:bCs/>
          <w:szCs w:val="18"/>
          <w:lang w:val="en-US"/>
        </w:rPr>
        <w:t>Example Text:</w:t>
      </w:r>
    </w:p>
    <w:p w14:paraId="51AFC788" w14:textId="6B7403DA" w:rsidR="009F7262" w:rsidRPr="009F7262" w:rsidRDefault="009F7262" w:rsidP="00340CEE">
      <w:pPr>
        <w:jc w:val="both"/>
        <w:rPr>
          <w:rFonts w:ascii="Arial" w:hAnsi="Arial" w:cs="Arial"/>
          <w:b/>
          <w:bCs/>
          <w:szCs w:val="18"/>
          <w:lang w:val="en-US"/>
        </w:rPr>
      </w:pPr>
      <w:r w:rsidRPr="009F7262">
        <w:rPr>
          <w:rFonts w:ascii="Arial" w:hAnsi="Arial" w:cs="Arial"/>
          <w:bCs/>
          <w:szCs w:val="18"/>
          <w:lang w:val="en-US"/>
        </w:rPr>
        <w:t xml:space="preserve">The following list provides suggestions for additional information that may be included in </w:t>
      </w:r>
      <w:proofErr w:type="gramStart"/>
      <w:r w:rsidRPr="009F7262">
        <w:rPr>
          <w:rFonts w:ascii="Arial" w:hAnsi="Arial" w:cs="Arial"/>
          <w:bCs/>
          <w:szCs w:val="18"/>
          <w:lang w:val="en-US"/>
        </w:rPr>
        <w:t>category</w:t>
      </w:r>
      <w:proofErr w:type="gramEnd"/>
      <w:r w:rsidRPr="009F7262">
        <w:rPr>
          <w:rFonts w:ascii="Arial" w:hAnsi="Arial" w:cs="Arial"/>
          <w:bCs/>
          <w:szCs w:val="18"/>
          <w:lang w:val="en-US"/>
        </w:rPr>
        <w:t xml:space="preserve"> chapter text.</w:t>
      </w:r>
    </w:p>
    <w:p w14:paraId="5F8684F8"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Discussion of the national circumstances specific to the emission/removal category (e.g., characteristics of the category, relevant GHGs, or how the emissions/removals occur).</w:t>
      </w:r>
    </w:p>
    <w:p w14:paraId="46A812C2"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 xml:space="preserve">Description of the national trend in emissions and removals over the reported </w:t>
      </w:r>
      <w:proofErr w:type="gramStart"/>
      <w:r w:rsidRPr="009F7262">
        <w:rPr>
          <w:rFonts w:ascii="Arial" w:hAnsi="Arial" w:cs="Arial"/>
          <w:bCs/>
          <w:szCs w:val="18"/>
          <w:lang w:val="en-US"/>
        </w:rPr>
        <w:t>time period</w:t>
      </w:r>
      <w:proofErr w:type="gramEnd"/>
      <w:r w:rsidRPr="009F7262">
        <w:rPr>
          <w:rFonts w:ascii="Arial" w:hAnsi="Arial" w:cs="Arial"/>
          <w:bCs/>
          <w:szCs w:val="18"/>
          <w:lang w:val="en-US"/>
        </w:rPr>
        <w:t xml:space="preserve"> (e.g., rate of change), if available, with a brief explanation of why this trend is and any other notable year-to-year trends are occurring. </w:t>
      </w:r>
    </w:p>
    <w:p w14:paraId="38E46F33"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A simple trend and current emissions table with estimates of GHGs (i.e., carbon dioxide (CO</w:t>
      </w:r>
      <w:r w:rsidRPr="009F7262">
        <w:rPr>
          <w:rFonts w:ascii="Arial" w:hAnsi="Arial" w:cs="Arial"/>
          <w:bCs/>
          <w:szCs w:val="18"/>
          <w:vertAlign w:val="subscript"/>
          <w:lang w:val="en-US"/>
        </w:rPr>
        <w:t>2</w:t>
      </w:r>
      <w:r w:rsidRPr="009F7262">
        <w:rPr>
          <w:rFonts w:ascii="Arial" w:hAnsi="Arial" w:cs="Arial"/>
          <w:bCs/>
          <w:szCs w:val="18"/>
          <w:lang w:val="en-US"/>
        </w:rPr>
        <w:t>), methane (CH</w:t>
      </w:r>
      <w:r w:rsidRPr="009F7262">
        <w:rPr>
          <w:rFonts w:ascii="Arial" w:hAnsi="Arial" w:cs="Arial"/>
          <w:bCs/>
          <w:szCs w:val="18"/>
          <w:vertAlign w:val="subscript"/>
          <w:lang w:val="en-US"/>
        </w:rPr>
        <w:t>4</w:t>
      </w:r>
      <w:r w:rsidRPr="009F7262">
        <w:rPr>
          <w:rFonts w:ascii="Arial" w:hAnsi="Arial" w:cs="Arial"/>
          <w:bCs/>
          <w:szCs w:val="18"/>
          <w:lang w:val="en-US"/>
        </w:rPr>
        <w:t>) and nitrous oxide (N</w:t>
      </w:r>
      <w:r w:rsidRPr="009F7262">
        <w:rPr>
          <w:rFonts w:ascii="Arial" w:hAnsi="Arial" w:cs="Arial"/>
          <w:bCs/>
          <w:szCs w:val="18"/>
          <w:vertAlign w:val="subscript"/>
          <w:lang w:val="en-US"/>
        </w:rPr>
        <w:t>2</w:t>
      </w:r>
      <w:r w:rsidRPr="009F7262">
        <w:rPr>
          <w:rFonts w:ascii="Arial" w:hAnsi="Arial" w:cs="Arial"/>
          <w:bCs/>
          <w:szCs w:val="18"/>
          <w:lang w:val="en-US"/>
        </w:rPr>
        <w:t xml:space="preserve">O), etc. by emissions/removals in units of mass (gigagrams or Gg). </w:t>
      </w:r>
    </w:p>
    <w:p w14:paraId="2E8ABF63"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Description of methods and data sources, including indication if category is key.</w:t>
      </w:r>
    </w:p>
    <w:p w14:paraId="1BDCF3DC"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lastRenderedPageBreak/>
        <w:t xml:space="preserve">Simple data tables for relevant years with activity data, emission factors and other key estimate input parameters). </w:t>
      </w:r>
    </w:p>
    <w:p w14:paraId="06840FEC"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 xml:space="preserve">Description of QA/QC, uncertainty, and uncertainty analysis (if performed). </w:t>
      </w:r>
    </w:p>
    <w:p w14:paraId="136391C6" w14:textId="77777777" w:rsidR="009F7262" w:rsidRPr="009F7262" w:rsidRDefault="009F7262" w:rsidP="00340CEE">
      <w:pPr>
        <w:numPr>
          <w:ilvl w:val="0"/>
          <w:numId w:val="13"/>
        </w:numPr>
        <w:jc w:val="both"/>
        <w:rPr>
          <w:rFonts w:ascii="Arial" w:hAnsi="Arial" w:cs="Arial"/>
          <w:bCs/>
          <w:szCs w:val="18"/>
          <w:lang w:val="en-US"/>
        </w:rPr>
      </w:pPr>
      <w:r w:rsidRPr="009F7262">
        <w:rPr>
          <w:rFonts w:ascii="Arial" w:hAnsi="Arial" w:cs="Arial"/>
          <w:bCs/>
          <w:szCs w:val="18"/>
          <w:lang w:val="en-US"/>
        </w:rPr>
        <w:t>Description of recalculations from the previous inventory.</w:t>
      </w:r>
    </w:p>
    <w:p w14:paraId="6DDC25E1" w14:textId="77777777" w:rsidR="009F7262" w:rsidRDefault="009F7262" w:rsidP="00340CEE">
      <w:pPr>
        <w:pStyle w:val="ListParagraph"/>
        <w:numPr>
          <w:ilvl w:val="0"/>
          <w:numId w:val="13"/>
        </w:numPr>
        <w:jc w:val="both"/>
        <w:rPr>
          <w:rFonts w:ascii="Arial" w:hAnsi="Arial" w:cs="Arial"/>
          <w:bCs/>
          <w:szCs w:val="18"/>
          <w:lang w:val="en-US"/>
        </w:rPr>
      </w:pPr>
      <w:r w:rsidRPr="009F7262">
        <w:rPr>
          <w:rFonts w:ascii="Arial" w:hAnsi="Arial" w:cs="Arial"/>
          <w:bCs/>
          <w:szCs w:val="18"/>
          <w:lang w:val="en-US"/>
        </w:rPr>
        <w:t>Any additional tables and/or graphics to be included with the text in addition to basic emission estimates are also welcome (confer with the NIC prior to including).</w:t>
      </w:r>
    </w:p>
    <w:p w14:paraId="73E4ABE8" w14:textId="77777777" w:rsidR="009F7262" w:rsidRPr="009F7262" w:rsidRDefault="009F7262" w:rsidP="00147C64">
      <w:pPr>
        <w:jc w:val="both"/>
        <w:rPr>
          <w:rFonts w:ascii="Arial" w:hAnsi="Arial" w:cs="Arial"/>
          <w:bCs/>
          <w:szCs w:val="18"/>
          <w:lang w:val="en-US"/>
        </w:rPr>
      </w:pPr>
    </w:p>
    <w:p w14:paraId="269DE4B5" w14:textId="77777777" w:rsidR="009F7262" w:rsidRDefault="009F7262" w:rsidP="00147C64">
      <w:pPr>
        <w:pStyle w:val="ListParagraph"/>
        <w:numPr>
          <w:ilvl w:val="0"/>
          <w:numId w:val="7"/>
        </w:numPr>
        <w:jc w:val="both"/>
        <w:rPr>
          <w:rFonts w:ascii="Arial" w:hAnsi="Arial" w:cs="Arial"/>
          <w:b/>
          <w:bCs/>
          <w:sz w:val="28"/>
          <w:lang w:val="en-US"/>
        </w:rPr>
      </w:pPr>
      <w:r w:rsidRPr="009F7262">
        <w:rPr>
          <w:rFonts w:ascii="Arial" w:hAnsi="Arial" w:cs="Arial"/>
          <w:b/>
          <w:bCs/>
          <w:sz w:val="28"/>
          <w:lang w:val="en-US"/>
        </w:rPr>
        <w:t>QA/QC Requirements</w:t>
      </w:r>
    </w:p>
    <w:p w14:paraId="4BDFB581" w14:textId="125BCAC0" w:rsidR="009F7262" w:rsidRPr="004D1546" w:rsidRDefault="009F7262" w:rsidP="00340CEE">
      <w:pPr>
        <w:jc w:val="both"/>
        <w:rPr>
          <w:rFonts w:ascii="Arial" w:hAnsi="Arial" w:cs="Arial"/>
          <w:b/>
          <w:bCs/>
          <w:i/>
          <w:color w:val="196B24" w:themeColor="accent3"/>
          <w:sz w:val="28"/>
          <w:lang w:val="en-US"/>
        </w:rPr>
      </w:pPr>
      <w:r w:rsidRPr="004D1546">
        <w:rPr>
          <w:rFonts w:ascii="Arial" w:hAnsi="Arial" w:cs="Arial"/>
          <w:bCs/>
          <w:i/>
          <w:color w:val="196B24" w:themeColor="accent3"/>
          <w:szCs w:val="18"/>
          <w:lang w:val="en-US"/>
        </w:rPr>
        <w:t>This section should explain the requirements for the QA/QC activities for the Inventory. The completed QA/QC Procedures template will provide information on QA/QC requirements that can be summarized and referenced here.</w:t>
      </w:r>
    </w:p>
    <w:p w14:paraId="26FFD087" w14:textId="77777777" w:rsidR="004D1546" w:rsidRDefault="009F7262" w:rsidP="00147C64">
      <w:pPr>
        <w:jc w:val="both"/>
        <w:rPr>
          <w:rFonts w:ascii="Arial" w:hAnsi="Arial" w:cs="Arial"/>
          <w:b/>
          <w:bCs/>
          <w:szCs w:val="18"/>
          <w:lang w:val="en-US"/>
        </w:rPr>
      </w:pPr>
      <w:r w:rsidRPr="009F7262">
        <w:rPr>
          <w:rFonts w:ascii="Arial" w:hAnsi="Arial" w:cs="Arial"/>
          <w:b/>
          <w:bCs/>
          <w:szCs w:val="18"/>
          <w:lang w:val="en-US"/>
        </w:rPr>
        <w:t>Example Text:</w:t>
      </w:r>
    </w:p>
    <w:p w14:paraId="052324D9" w14:textId="29EDE891" w:rsidR="009F7262" w:rsidRPr="009F7262" w:rsidRDefault="009F7262" w:rsidP="00340CEE">
      <w:pPr>
        <w:jc w:val="both"/>
        <w:rPr>
          <w:rFonts w:ascii="Arial" w:hAnsi="Arial" w:cs="Arial"/>
          <w:b/>
          <w:bCs/>
          <w:szCs w:val="18"/>
          <w:lang w:val="en-US"/>
        </w:rPr>
      </w:pPr>
      <w:r w:rsidRPr="009F7262">
        <w:rPr>
          <w:rFonts w:ascii="Arial" w:hAnsi="Arial" w:cs="Arial"/>
          <w:bCs/>
          <w:szCs w:val="18"/>
          <w:lang w:val="en-US"/>
        </w:rPr>
        <w:t>As part of QA/QC for the inventory, all sector leads must:</w:t>
      </w:r>
    </w:p>
    <w:p w14:paraId="30494DE2" w14:textId="77777777" w:rsidR="009F7262" w:rsidRPr="009F7262" w:rsidRDefault="009F7262" w:rsidP="00340CEE">
      <w:pPr>
        <w:numPr>
          <w:ilvl w:val="0"/>
          <w:numId w:val="16"/>
        </w:numPr>
        <w:jc w:val="both"/>
        <w:rPr>
          <w:rFonts w:ascii="Arial" w:hAnsi="Arial" w:cs="Arial"/>
          <w:bCs/>
          <w:szCs w:val="18"/>
          <w:lang w:val="en-US"/>
        </w:rPr>
      </w:pPr>
      <w:r w:rsidRPr="009F7262">
        <w:rPr>
          <w:rFonts w:ascii="Arial" w:hAnsi="Arial" w:cs="Arial"/>
          <w:bCs/>
          <w:szCs w:val="18"/>
          <w:lang w:val="en-US"/>
        </w:rPr>
        <w:t>Conduct a Tier 1 QA/QC analysis on all categories within your sector. At a minimum, each Sector Lead should complete Table 4-3: General QC Activities within the QA/QC Template, including supplying all documentation used in the checks (e.g., contact reports, supplemental reports, or other comments). If a QA/QC Plan has already been developed, refer to the QA/QC Plan.</w:t>
      </w:r>
    </w:p>
    <w:p w14:paraId="073DA1A9" w14:textId="77777777" w:rsidR="009F7262" w:rsidRPr="009F7262" w:rsidRDefault="009F7262" w:rsidP="00340CEE">
      <w:pPr>
        <w:numPr>
          <w:ilvl w:val="0"/>
          <w:numId w:val="16"/>
        </w:numPr>
        <w:jc w:val="both"/>
        <w:rPr>
          <w:rFonts w:ascii="Arial" w:hAnsi="Arial" w:cs="Arial"/>
          <w:bCs/>
          <w:szCs w:val="18"/>
          <w:lang w:val="en-US"/>
        </w:rPr>
      </w:pPr>
      <w:r w:rsidRPr="009F7262">
        <w:rPr>
          <w:rFonts w:ascii="Arial" w:hAnsi="Arial" w:cs="Arial"/>
          <w:bCs/>
          <w:szCs w:val="18"/>
          <w:lang w:val="en-US"/>
        </w:rPr>
        <w:t>Submit completed Tier 1 QA/QC checklist to [</w:t>
      </w:r>
      <w:r w:rsidRPr="004D1546">
        <w:rPr>
          <w:rFonts w:ascii="Arial" w:hAnsi="Arial" w:cs="Arial"/>
          <w:bCs/>
          <w:color w:val="196B24" w:themeColor="accent3"/>
          <w:szCs w:val="18"/>
          <w:lang w:val="en-US"/>
        </w:rPr>
        <w:t>insert QA/QC coordinator</w:t>
      </w:r>
      <w:r w:rsidRPr="009F7262">
        <w:rPr>
          <w:rFonts w:ascii="Arial" w:hAnsi="Arial" w:cs="Arial"/>
          <w:bCs/>
          <w:szCs w:val="18"/>
          <w:lang w:val="en-US"/>
        </w:rPr>
        <w:t>].</w:t>
      </w:r>
    </w:p>
    <w:p w14:paraId="626F799A" w14:textId="77777777" w:rsidR="009F7262" w:rsidRPr="009F7262" w:rsidRDefault="009F7262" w:rsidP="00340CEE">
      <w:pPr>
        <w:numPr>
          <w:ilvl w:val="0"/>
          <w:numId w:val="16"/>
        </w:numPr>
        <w:jc w:val="both"/>
        <w:rPr>
          <w:rFonts w:ascii="Arial" w:hAnsi="Arial" w:cs="Arial"/>
          <w:bCs/>
          <w:szCs w:val="18"/>
          <w:lang w:val="en-US"/>
        </w:rPr>
      </w:pPr>
      <w:r w:rsidRPr="009F7262">
        <w:rPr>
          <w:rFonts w:ascii="Arial" w:hAnsi="Arial" w:cs="Arial"/>
          <w:bCs/>
          <w:szCs w:val="18"/>
          <w:lang w:val="en-US"/>
        </w:rPr>
        <w:t xml:space="preserve">Depending on resource availability, conduct a Tier 2 QA/QC. Refer to Table 4-4: Category-specific QC Procedures within the QA/QC Template, which is recommended for key categories. However, Tier 2 checks may not be </w:t>
      </w:r>
      <w:proofErr w:type="gramStart"/>
      <w:r w:rsidRPr="009F7262">
        <w:rPr>
          <w:rFonts w:ascii="Arial" w:hAnsi="Arial" w:cs="Arial"/>
          <w:bCs/>
          <w:szCs w:val="18"/>
          <w:lang w:val="en-US"/>
        </w:rPr>
        <w:t>possible to</w:t>
      </w:r>
      <w:proofErr w:type="gramEnd"/>
      <w:r w:rsidRPr="009F7262">
        <w:rPr>
          <w:rFonts w:ascii="Arial" w:hAnsi="Arial" w:cs="Arial"/>
          <w:bCs/>
          <w:szCs w:val="18"/>
          <w:lang w:val="en-US"/>
        </w:rPr>
        <w:t xml:space="preserve"> for all key categories due to resource constraints. Sector </w:t>
      </w:r>
      <w:proofErr w:type="gramStart"/>
      <w:r w:rsidRPr="009F7262">
        <w:rPr>
          <w:rFonts w:ascii="Arial" w:hAnsi="Arial" w:cs="Arial"/>
          <w:bCs/>
          <w:szCs w:val="18"/>
          <w:lang w:val="en-US"/>
        </w:rPr>
        <w:t>leads</w:t>
      </w:r>
      <w:proofErr w:type="gramEnd"/>
      <w:r w:rsidRPr="009F7262">
        <w:rPr>
          <w:rFonts w:ascii="Arial" w:hAnsi="Arial" w:cs="Arial"/>
          <w:bCs/>
          <w:szCs w:val="18"/>
          <w:lang w:val="en-US"/>
        </w:rPr>
        <w:t xml:space="preserve"> should continue to implement a multiyear plan to conduct a Tier 2 analysis on key categories. </w:t>
      </w:r>
    </w:p>
    <w:p w14:paraId="69990566" w14:textId="77777777" w:rsidR="009F7262" w:rsidRPr="009F7262" w:rsidRDefault="009F7262" w:rsidP="00340CEE">
      <w:pPr>
        <w:numPr>
          <w:ilvl w:val="0"/>
          <w:numId w:val="16"/>
        </w:numPr>
        <w:jc w:val="both"/>
        <w:rPr>
          <w:rFonts w:ascii="Arial" w:hAnsi="Arial" w:cs="Arial"/>
          <w:bCs/>
          <w:szCs w:val="18"/>
          <w:lang w:val="en-US"/>
        </w:rPr>
      </w:pPr>
      <w:r w:rsidRPr="009F7262">
        <w:rPr>
          <w:rFonts w:ascii="Arial" w:hAnsi="Arial" w:cs="Arial"/>
          <w:bCs/>
          <w:szCs w:val="18"/>
          <w:lang w:val="en-US"/>
        </w:rPr>
        <w:t>Additional details are in the</w:t>
      </w:r>
      <w:r w:rsidRPr="009F7262">
        <w:rPr>
          <w:rFonts w:ascii="Arial" w:hAnsi="Arial" w:cs="Arial"/>
          <w:bCs/>
          <w:i/>
          <w:szCs w:val="18"/>
          <w:lang w:val="en-US"/>
        </w:rPr>
        <w:t xml:space="preserve"> </w:t>
      </w:r>
      <w:r w:rsidRPr="009F7262">
        <w:rPr>
          <w:rFonts w:ascii="Arial" w:hAnsi="Arial" w:cs="Arial"/>
          <w:bCs/>
          <w:szCs w:val="18"/>
          <w:lang w:val="en-US"/>
        </w:rPr>
        <w:t>QA/QC plan provided as an attachment to this memo.</w:t>
      </w:r>
    </w:p>
    <w:p w14:paraId="47A1F847" w14:textId="16F0793B" w:rsidR="009F7262" w:rsidRPr="009F7262" w:rsidRDefault="009F7262" w:rsidP="00340CEE">
      <w:pPr>
        <w:jc w:val="both"/>
        <w:rPr>
          <w:rFonts w:ascii="Arial" w:hAnsi="Arial" w:cs="Arial"/>
          <w:bCs/>
          <w:szCs w:val="18"/>
          <w:lang w:val="en-US"/>
        </w:rPr>
      </w:pPr>
      <w:r w:rsidRPr="009F7262">
        <w:rPr>
          <w:rFonts w:ascii="Arial" w:hAnsi="Arial" w:cs="Arial"/>
          <w:bCs/>
          <w:szCs w:val="18"/>
          <w:lang w:val="en-US"/>
        </w:rPr>
        <w:t xml:space="preserve">Continue to review the </w:t>
      </w:r>
      <w:hyperlink r:id="rId33" w:history="1">
        <w:r w:rsidRPr="009F7262">
          <w:rPr>
            <w:rStyle w:val="Hyperlink"/>
            <w:rFonts w:ascii="Arial" w:hAnsi="Arial" w:cs="Arial"/>
            <w:bCs/>
            <w:szCs w:val="18"/>
            <w:lang w:val="en-US"/>
          </w:rPr>
          <w:t>2006</w:t>
        </w:r>
      </w:hyperlink>
      <w:r w:rsidRPr="009F7262">
        <w:rPr>
          <w:rFonts w:ascii="Arial" w:hAnsi="Arial" w:cs="Arial"/>
          <w:bCs/>
          <w:szCs w:val="18"/>
          <w:u w:val="single"/>
          <w:lang w:val="en-US"/>
        </w:rPr>
        <w:t xml:space="preserve"> IPCC Guidelines</w:t>
      </w:r>
      <w:r w:rsidRPr="009F7262">
        <w:rPr>
          <w:rFonts w:ascii="Arial" w:hAnsi="Arial" w:cs="Arial"/>
          <w:bCs/>
          <w:szCs w:val="18"/>
          <w:lang w:val="en-US"/>
        </w:rPr>
        <w:t xml:space="preserve">, data management, and other recommendations for good practices for each category. Contact the QA/QC and Uncertainty Coordinator for any questions regarding data collection for uncertainty or QA/QC. </w:t>
      </w:r>
    </w:p>
    <w:p w14:paraId="42571B2D" w14:textId="77777777" w:rsidR="009F7262" w:rsidRPr="009F7262" w:rsidRDefault="009F7262" w:rsidP="00147C64">
      <w:pPr>
        <w:pStyle w:val="ListParagraph"/>
        <w:numPr>
          <w:ilvl w:val="0"/>
          <w:numId w:val="7"/>
        </w:numPr>
        <w:jc w:val="both"/>
        <w:rPr>
          <w:rFonts w:ascii="Arial" w:hAnsi="Arial" w:cs="Arial"/>
          <w:b/>
          <w:bCs/>
          <w:sz w:val="28"/>
          <w:lang w:val="en-US"/>
        </w:rPr>
      </w:pPr>
      <w:r w:rsidRPr="009F7262">
        <w:rPr>
          <w:rFonts w:ascii="Arial" w:hAnsi="Arial" w:cs="Arial"/>
          <w:b/>
          <w:bCs/>
          <w:sz w:val="28"/>
          <w:lang w:val="en-US"/>
        </w:rPr>
        <w:t xml:space="preserve">Uncertainty Analysis </w:t>
      </w:r>
    </w:p>
    <w:p w14:paraId="22BA6F35" w14:textId="77777777" w:rsidR="009F7262" w:rsidRPr="009F7262" w:rsidRDefault="009F7262" w:rsidP="00147C64">
      <w:pPr>
        <w:jc w:val="both"/>
        <w:rPr>
          <w:rFonts w:ascii="Arial" w:hAnsi="Arial" w:cs="Arial"/>
          <w:bCs/>
          <w:iCs/>
          <w:szCs w:val="18"/>
          <w:lang w:val="en-US"/>
        </w:rPr>
      </w:pPr>
      <w:r w:rsidRPr="009F7262">
        <w:rPr>
          <w:rFonts w:ascii="Arial" w:hAnsi="Arial" w:cs="Arial"/>
          <w:bCs/>
          <w:iCs/>
          <w:szCs w:val="18"/>
          <w:lang w:val="en-US"/>
        </w:rPr>
        <w:t>This section should explain the requirements for the Uncertainty Analysis activities for the Inventory. Uncertainty estimates are encouraged for developing countries, but not required.</w:t>
      </w:r>
    </w:p>
    <w:p w14:paraId="2E8B4DC5" w14:textId="77777777" w:rsidR="005D2B71" w:rsidRDefault="009F7262" w:rsidP="00147C64">
      <w:pPr>
        <w:jc w:val="both"/>
        <w:rPr>
          <w:rFonts w:ascii="Arial" w:hAnsi="Arial" w:cs="Arial"/>
          <w:b/>
          <w:bCs/>
          <w:szCs w:val="18"/>
          <w:lang w:val="en-US"/>
        </w:rPr>
      </w:pPr>
      <w:r w:rsidRPr="009F7262">
        <w:rPr>
          <w:rFonts w:ascii="Arial" w:hAnsi="Arial" w:cs="Arial"/>
          <w:b/>
          <w:bCs/>
          <w:szCs w:val="18"/>
          <w:lang w:val="en-US"/>
        </w:rPr>
        <w:t>Example Text:</w:t>
      </w:r>
    </w:p>
    <w:p w14:paraId="3C9C43DD" w14:textId="780D3A87" w:rsidR="009F7262" w:rsidRPr="009F7262" w:rsidRDefault="009F7262" w:rsidP="00340CEE">
      <w:pPr>
        <w:jc w:val="both"/>
        <w:rPr>
          <w:rFonts w:ascii="Arial" w:hAnsi="Arial" w:cs="Arial"/>
          <w:b/>
          <w:bCs/>
          <w:szCs w:val="18"/>
          <w:lang w:val="en-US"/>
        </w:rPr>
      </w:pPr>
      <w:r w:rsidRPr="009F7262">
        <w:rPr>
          <w:rFonts w:ascii="Arial" w:hAnsi="Arial" w:cs="Arial"/>
          <w:bCs/>
          <w:szCs w:val="18"/>
          <w:lang w:val="en-US"/>
        </w:rPr>
        <w:t xml:space="preserve">The inventory system is designed and operated to ensure the quality of the inventory through planning, preparation, and management of inventory activities. As part of this approach, quality assurance (QA) and quality control (QC) procedures, coupled with uncertainty analysis (if applicable), are designed to </w:t>
      </w:r>
      <w:proofErr w:type="gramStart"/>
      <w:r w:rsidRPr="009F7262">
        <w:rPr>
          <w:rFonts w:ascii="Arial" w:hAnsi="Arial" w:cs="Arial"/>
          <w:bCs/>
          <w:szCs w:val="18"/>
          <w:lang w:val="en-US"/>
        </w:rPr>
        <w:t>enhance</w:t>
      </w:r>
      <w:proofErr w:type="gramEnd"/>
      <w:r w:rsidRPr="009F7262">
        <w:rPr>
          <w:rFonts w:ascii="Arial" w:hAnsi="Arial" w:cs="Arial"/>
          <w:bCs/>
          <w:szCs w:val="18"/>
          <w:lang w:val="en-US"/>
        </w:rPr>
        <w:t xml:space="preserve"> and continually improve inventory quality over time. Sector leads should continue to build on past efforts for the current GHG Inventory, while ensuring compliance with the UNFCCC reporting guidelines.</w:t>
      </w:r>
    </w:p>
    <w:p w14:paraId="51E4453C" w14:textId="77777777" w:rsidR="009F7262" w:rsidRPr="009F7262" w:rsidRDefault="009F7262" w:rsidP="00147C64">
      <w:pPr>
        <w:jc w:val="both"/>
        <w:rPr>
          <w:rFonts w:ascii="Arial" w:hAnsi="Arial" w:cs="Arial"/>
          <w:b/>
          <w:bCs/>
          <w:iCs/>
          <w:sz w:val="24"/>
          <w:szCs w:val="20"/>
          <w:lang w:val="en-US"/>
        </w:rPr>
      </w:pPr>
      <w:r w:rsidRPr="009F7262">
        <w:rPr>
          <w:rFonts w:ascii="Arial" w:hAnsi="Arial" w:cs="Arial"/>
          <w:b/>
          <w:bCs/>
          <w:iCs/>
          <w:sz w:val="24"/>
          <w:szCs w:val="20"/>
          <w:lang w:val="en-US"/>
        </w:rPr>
        <w:t>Uncertainty</w:t>
      </w:r>
    </w:p>
    <w:p w14:paraId="3D40E15E" w14:textId="77777777" w:rsidR="009F7262" w:rsidRPr="009F7262" w:rsidRDefault="009F7262" w:rsidP="00147C64">
      <w:pPr>
        <w:jc w:val="both"/>
        <w:rPr>
          <w:rFonts w:ascii="Arial" w:hAnsi="Arial" w:cs="Arial"/>
          <w:b/>
          <w:bCs/>
          <w:szCs w:val="18"/>
          <w:lang w:val="en-US"/>
        </w:rPr>
      </w:pPr>
      <w:r w:rsidRPr="009F7262">
        <w:rPr>
          <w:rFonts w:ascii="Arial" w:hAnsi="Arial" w:cs="Arial"/>
          <w:b/>
          <w:bCs/>
          <w:szCs w:val="18"/>
          <w:lang w:val="en-US"/>
        </w:rPr>
        <w:lastRenderedPageBreak/>
        <w:t>Example Text:</w:t>
      </w:r>
    </w:p>
    <w:p w14:paraId="7D12B36E" w14:textId="77777777" w:rsidR="009F7262" w:rsidRPr="009F7262" w:rsidRDefault="009F7262" w:rsidP="00340CEE">
      <w:pPr>
        <w:numPr>
          <w:ilvl w:val="0"/>
          <w:numId w:val="15"/>
        </w:numPr>
        <w:jc w:val="both"/>
        <w:rPr>
          <w:rFonts w:ascii="Arial" w:hAnsi="Arial" w:cs="Arial"/>
          <w:bCs/>
          <w:szCs w:val="18"/>
          <w:lang w:val="en-US"/>
        </w:rPr>
      </w:pPr>
      <w:r w:rsidRPr="009F7262">
        <w:rPr>
          <w:rFonts w:ascii="Arial" w:hAnsi="Arial" w:cs="Arial"/>
          <w:b/>
          <w:bCs/>
          <w:i/>
          <w:szCs w:val="18"/>
          <w:lang w:val="en-US"/>
        </w:rPr>
        <w:t xml:space="preserve">Optional: </w:t>
      </w:r>
      <w:r w:rsidRPr="009F7262">
        <w:rPr>
          <w:rFonts w:ascii="Arial" w:hAnsi="Arial" w:cs="Arial"/>
          <w:bCs/>
          <w:szCs w:val="18"/>
          <w:lang w:val="en-US"/>
        </w:rPr>
        <w:t xml:space="preserve">Conduct a Tier 1 uncertainty analysis on all sources. If an uncertainty tab is not included in the sector or category spreadsheets, see the Tier 1 uncertainty formulae attachment for details on required data. Default uncertainty values are provided in Chapters 2 through 5 of the 2006 IPCC Guidelines for </w:t>
      </w:r>
      <w:proofErr w:type="gramStart"/>
      <w:r w:rsidRPr="009F7262">
        <w:rPr>
          <w:rFonts w:ascii="Arial" w:hAnsi="Arial" w:cs="Arial"/>
          <w:bCs/>
          <w:szCs w:val="18"/>
          <w:lang w:val="en-US"/>
        </w:rPr>
        <w:t>many  emission</w:t>
      </w:r>
      <w:proofErr w:type="gramEnd"/>
      <w:r w:rsidRPr="009F7262">
        <w:rPr>
          <w:rFonts w:ascii="Arial" w:hAnsi="Arial" w:cs="Arial"/>
          <w:bCs/>
          <w:szCs w:val="18"/>
          <w:lang w:val="en-US"/>
        </w:rPr>
        <w:t xml:space="preserve"> and removal categories as well as the IPCC Emission Factor Database;</w:t>
      </w:r>
      <w:r w:rsidRPr="009F7262">
        <w:rPr>
          <w:rFonts w:ascii="Arial" w:hAnsi="Arial" w:cs="Arial"/>
          <w:bCs/>
          <w:szCs w:val="18"/>
          <w:vertAlign w:val="superscript"/>
          <w:lang w:val="en-US"/>
        </w:rPr>
        <w:footnoteReference w:id="1"/>
      </w:r>
      <w:r w:rsidRPr="009F7262">
        <w:rPr>
          <w:rFonts w:ascii="Arial" w:hAnsi="Arial" w:cs="Arial"/>
          <w:bCs/>
          <w:szCs w:val="18"/>
          <w:lang w:val="en-US"/>
        </w:rPr>
        <w:t xml:space="preserve"> however, country-specific parameters for activity factors and emission factors can be used based on expert judgment, published references, periodic emissions measurements, and continuous emissions monitoring. Document all sources of uncertainty estimates; where expert judgment is used, please document the expert elicitation process.</w:t>
      </w:r>
    </w:p>
    <w:p w14:paraId="517A6C76" w14:textId="77777777" w:rsidR="009F7262" w:rsidRPr="009F7262" w:rsidRDefault="009F7262" w:rsidP="00340CEE">
      <w:pPr>
        <w:numPr>
          <w:ilvl w:val="0"/>
          <w:numId w:val="15"/>
        </w:numPr>
        <w:jc w:val="both"/>
        <w:rPr>
          <w:rFonts w:ascii="Arial" w:hAnsi="Arial" w:cs="Arial"/>
          <w:bCs/>
          <w:szCs w:val="18"/>
          <w:lang w:val="en-US"/>
        </w:rPr>
      </w:pPr>
      <w:r w:rsidRPr="009F7262">
        <w:rPr>
          <w:rFonts w:ascii="Arial" w:hAnsi="Arial" w:cs="Arial"/>
          <w:b/>
          <w:bCs/>
          <w:i/>
          <w:szCs w:val="18"/>
          <w:lang w:val="en-US"/>
        </w:rPr>
        <w:t>Optional:</w:t>
      </w:r>
      <w:r w:rsidRPr="009F7262">
        <w:rPr>
          <w:rFonts w:ascii="Arial" w:hAnsi="Arial" w:cs="Arial"/>
          <w:bCs/>
          <w:szCs w:val="18"/>
          <w:lang w:val="en-US"/>
        </w:rPr>
        <w:t xml:space="preserve"> Where possible, a Tier 2 Monte Carlo analysis is the preferred approach to quantifying uncertainty and should be undertaken, particularly for key categories, or where a Tier 1 uncertainty analysis is not possible (e.g., a correlation exists between data points, or the data are not normally distributed). A Tier 2 analysis can be very resource </w:t>
      </w:r>
      <w:proofErr w:type="gramStart"/>
      <w:r w:rsidRPr="009F7262">
        <w:rPr>
          <w:rFonts w:ascii="Arial" w:hAnsi="Arial" w:cs="Arial"/>
          <w:bCs/>
          <w:szCs w:val="18"/>
          <w:lang w:val="en-US"/>
        </w:rPr>
        <w:t>intensive, and</w:t>
      </w:r>
      <w:proofErr w:type="gramEnd"/>
      <w:r w:rsidRPr="009F7262">
        <w:rPr>
          <w:rFonts w:ascii="Arial" w:hAnsi="Arial" w:cs="Arial"/>
          <w:bCs/>
          <w:szCs w:val="18"/>
          <w:lang w:val="en-US"/>
        </w:rPr>
        <w:t xml:space="preserve"> may not be possible to </w:t>
      </w:r>
      <w:proofErr w:type="gramStart"/>
      <w:r w:rsidRPr="009F7262">
        <w:rPr>
          <w:rFonts w:ascii="Arial" w:hAnsi="Arial" w:cs="Arial"/>
          <w:bCs/>
          <w:szCs w:val="18"/>
          <w:lang w:val="en-US"/>
        </w:rPr>
        <w:t>complete for</w:t>
      </w:r>
      <w:proofErr w:type="gramEnd"/>
      <w:r w:rsidRPr="009F7262">
        <w:rPr>
          <w:rFonts w:ascii="Arial" w:hAnsi="Arial" w:cs="Arial"/>
          <w:bCs/>
          <w:szCs w:val="18"/>
          <w:lang w:val="en-US"/>
        </w:rPr>
        <w:t xml:space="preserve"> all key categories for the current Inventory. Sector </w:t>
      </w:r>
      <w:proofErr w:type="gramStart"/>
      <w:r w:rsidRPr="009F7262">
        <w:rPr>
          <w:rFonts w:ascii="Arial" w:hAnsi="Arial" w:cs="Arial"/>
          <w:bCs/>
          <w:szCs w:val="18"/>
          <w:lang w:val="en-US"/>
        </w:rPr>
        <w:t>leads</w:t>
      </w:r>
      <w:proofErr w:type="gramEnd"/>
      <w:r w:rsidRPr="009F7262">
        <w:rPr>
          <w:rFonts w:ascii="Arial" w:hAnsi="Arial" w:cs="Arial"/>
          <w:bCs/>
          <w:szCs w:val="18"/>
          <w:lang w:val="en-US"/>
        </w:rPr>
        <w:t xml:space="preserve"> should continue to implement a multiyear plan to conduct a Tier 2 analysis on key categories. Tier 2 Monte Carlo analyses should include all sources/sinks and sub-sources/sinks included in the emission estimate, and should report information per IPCC Guidelines, (e.g. Table. 3.3 in Volume 1, Chapter 3 of 2006 IPCC Guidelines). If a Tier 2 Monte Carlo analysis is performed, then for the archives please also provide the Inventory Coordinator with all relevant uncertainty Excel spreadsheets, raw data on model variables used to develop the Monte Carlo analysis for all model simulations, and/or the @RISK software data files.</w:t>
      </w:r>
    </w:p>
    <w:p w14:paraId="609FBB1D" w14:textId="77777777" w:rsidR="009F7262" w:rsidRPr="009F7262" w:rsidRDefault="009F7262" w:rsidP="00340CEE">
      <w:pPr>
        <w:numPr>
          <w:ilvl w:val="0"/>
          <w:numId w:val="15"/>
        </w:numPr>
        <w:jc w:val="both"/>
        <w:rPr>
          <w:rFonts w:ascii="Arial" w:hAnsi="Arial" w:cs="Arial"/>
          <w:bCs/>
          <w:szCs w:val="18"/>
          <w:lang w:val="en-US"/>
        </w:rPr>
      </w:pPr>
      <w:r w:rsidRPr="009F7262">
        <w:rPr>
          <w:rFonts w:ascii="Arial" w:hAnsi="Arial" w:cs="Arial"/>
          <w:bCs/>
          <w:szCs w:val="18"/>
          <w:lang w:val="en-US"/>
        </w:rPr>
        <w:t>If additional analyses are undertaken or a more detailed written discussion of the uncertainty analysis and findings is required consistent with reporting and documentation guidance in 2006 IPCC Guidelines, please consider including such additional information as reference sources in the report and associated technical annexes. Retained the detailed documentation as readily accessible supplemental documentation in the inventory archive. The archive should be considered a useful tool to retain this additional information for interested parties and future inventory compilers that may update this analysis.</w:t>
      </w:r>
      <w:r w:rsidRPr="009F7262">
        <w:rPr>
          <w:rFonts w:ascii="Arial" w:hAnsi="Arial" w:cs="Arial"/>
          <w:bCs/>
          <w:szCs w:val="18"/>
          <w:lang w:val="en-US"/>
        </w:rPr>
        <w:br w:type="page"/>
      </w:r>
    </w:p>
    <w:p w14:paraId="6ADA35FA" w14:textId="77777777" w:rsidR="009F7262" w:rsidRPr="009F7262" w:rsidRDefault="009F7262" w:rsidP="00C67392">
      <w:pPr>
        <w:jc w:val="both"/>
        <w:rPr>
          <w:rFonts w:ascii="Arial" w:hAnsi="Arial" w:cs="Arial"/>
          <w:bCs/>
          <w:szCs w:val="18"/>
          <w:lang w:val="en-US"/>
        </w:rPr>
      </w:pPr>
      <w:r w:rsidRPr="009F7262">
        <w:rPr>
          <w:rFonts w:ascii="Arial" w:hAnsi="Arial" w:cs="Arial"/>
          <w:b/>
          <w:bCs/>
          <w:szCs w:val="18"/>
          <w:lang w:val="en-US"/>
        </w:rPr>
        <w:lastRenderedPageBreak/>
        <w:t>Appendix I: UNFCCC Greenhouse Gas Emission/Removal Categories</w:t>
      </w:r>
    </w:p>
    <w:p w14:paraId="5055ADFB" w14:textId="77777777" w:rsidR="009F7262" w:rsidRPr="009F7262" w:rsidRDefault="009F7262" w:rsidP="00C67392">
      <w:pPr>
        <w:jc w:val="both"/>
        <w:rPr>
          <w:rFonts w:ascii="Arial" w:hAnsi="Arial" w:cs="Arial"/>
          <w:bCs/>
          <w:szCs w:val="18"/>
          <w:lang w:val="en-US"/>
        </w:rPr>
      </w:pPr>
      <w:r w:rsidRPr="009F7262">
        <w:rPr>
          <w:rFonts w:ascii="Arial" w:hAnsi="Arial" w:cs="Arial"/>
          <w:bCs/>
          <w:szCs w:val="18"/>
          <w:lang w:val="en-US"/>
        </w:rPr>
        <w:t>Option 1: List of GHG categories from 2006 IPCC Guidelines, by sector and category lead</w:t>
      </w:r>
      <w:r w:rsidRPr="009F7262">
        <w:rPr>
          <w:rFonts w:ascii="Arial" w:hAnsi="Arial" w:cs="Arial"/>
          <w:bCs/>
          <w:szCs w:val="18"/>
          <w:vertAlign w:val="superscript"/>
          <w:lang w:val="en-US"/>
        </w:rPr>
        <w:footnoteReference w:id="2"/>
      </w:r>
    </w:p>
    <w:tbl>
      <w:tblPr>
        <w:tblpPr w:leftFromText="187" w:rightFromText="187"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4A0" w:firstRow="1" w:lastRow="0" w:firstColumn="1" w:lastColumn="0" w:noHBand="0" w:noVBand="1"/>
      </w:tblPr>
      <w:tblGrid>
        <w:gridCol w:w="804"/>
        <w:gridCol w:w="6353"/>
        <w:gridCol w:w="1859"/>
      </w:tblGrid>
      <w:tr w:rsidR="009F7262" w:rsidRPr="009F7262" w14:paraId="639FEA1B" w14:textId="77777777" w:rsidTr="0009398D">
        <w:trPr>
          <w:cantSplit/>
          <w:trHeight w:val="227"/>
        </w:trPr>
        <w:tc>
          <w:tcPr>
            <w:tcW w:w="5000" w:type="pct"/>
            <w:gridSpan w:val="3"/>
            <w:shd w:val="clear" w:color="auto" w:fill="156082" w:themeFill="accent1"/>
            <w:tcMar>
              <w:top w:w="0" w:type="dxa"/>
              <w:left w:w="108" w:type="dxa"/>
              <w:bottom w:w="0" w:type="dxa"/>
              <w:right w:w="108" w:type="dxa"/>
            </w:tcMar>
            <w:hideMark/>
          </w:tcPr>
          <w:p w14:paraId="02006143"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xml:space="preserve">Greenhouse Gas Categories </w:t>
            </w:r>
          </w:p>
        </w:tc>
      </w:tr>
      <w:tr w:rsidR="00316A4E" w:rsidRPr="009F7262" w14:paraId="26CF8B7A" w14:textId="77777777" w:rsidTr="0009398D">
        <w:trPr>
          <w:cantSplit/>
          <w:trHeight w:val="227"/>
        </w:trPr>
        <w:tc>
          <w:tcPr>
            <w:tcW w:w="446" w:type="pct"/>
            <w:shd w:val="clear" w:color="auto" w:fill="156082" w:themeFill="accent1"/>
            <w:tcMar>
              <w:top w:w="0" w:type="dxa"/>
              <w:left w:w="108" w:type="dxa"/>
              <w:bottom w:w="0" w:type="dxa"/>
              <w:right w:w="108" w:type="dxa"/>
            </w:tcMar>
            <w:vAlign w:val="center"/>
            <w:hideMark/>
          </w:tcPr>
          <w:p w14:paraId="08E4F271"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1</w:t>
            </w:r>
          </w:p>
        </w:tc>
        <w:tc>
          <w:tcPr>
            <w:tcW w:w="3523" w:type="pct"/>
            <w:shd w:val="clear" w:color="auto" w:fill="156082" w:themeFill="accent1"/>
            <w:tcMar>
              <w:top w:w="0" w:type="dxa"/>
              <w:left w:w="108" w:type="dxa"/>
              <w:bottom w:w="0" w:type="dxa"/>
              <w:right w:w="108" w:type="dxa"/>
            </w:tcMar>
            <w:hideMark/>
          </w:tcPr>
          <w:p w14:paraId="5235A15B"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xml:space="preserve">Energy </w:t>
            </w:r>
          </w:p>
        </w:tc>
        <w:tc>
          <w:tcPr>
            <w:tcW w:w="1031" w:type="pct"/>
            <w:shd w:val="clear" w:color="auto" w:fill="156082" w:themeFill="accent1"/>
            <w:tcMar>
              <w:top w:w="0" w:type="dxa"/>
              <w:left w:w="108" w:type="dxa"/>
              <w:bottom w:w="0" w:type="dxa"/>
              <w:right w:w="108" w:type="dxa"/>
            </w:tcMar>
            <w:hideMark/>
          </w:tcPr>
          <w:p w14:paraId="6E7C04C2"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Category Lead</w:t>
            </w:r>
          </w:p>
        </w:tc>
      </w:tr>
      <w:tr w:rsidR="00316A4E" w:rsidRPr="009F7262" w14:paraId="77338392"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03268AAF"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w:t>
            </w:r>
          </w:p>
        </w:tc>
        <w:tc>
          <w:tcPr>
            <w:tcW w:w="3523" w:type="pct"/>
            <w:shd w:val="clear" w:color="auto" w:fill="F2F2F2"/>
            <w:tcMar>
              <w:top w:w="0" w:type="dxa"/>
              <w:left w:w="108" w:type="dxa"/>
              <w:bottom w:w="0" w:type="dxa"/>
              <w:right w:w="108" w:type="dxa"/>
            </w:tcMar>
            <w:hideMark/>
          </w:tcPr>
          <w:p w14:paraId="78A31A5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Fuel combustion activities </w:t>
            </w:r>
          </w:p>
        </w:tc>
        <w:tc>
          <w:tcPr>
            <w:tcW w:w="1031" w:type="pct"/>
            <w:shd w:val="clear" w:color="auto" w:fill="F2F2F2"/>
            <w:tcMar>
              <w:top w:w="0" w:type="dxa"/>
              <w:left w:w="108" w:type="dxa"/>
              <w:bottom w:w="0" w:type="dxa"/>
              <w:right w:w="108" w:type="dxa"/>
            </w:tcMar>
            <w:hideMark/>
          </w:tcPr>
          <w:p w14:paraId="243743DF"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0667820E"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0E4B75C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1.A.1</w:t>
            </w:r>
          </w:p>
        </w:tc>
        <w:tc>
          <w:tcPr>
            <w:tcW w:w="3523" w:type="pct"/>
            <w:shd w:val="clear" w:color="auto" w:fill="F2F2F2"/>
            <w:tcMar>
              <w:top w:w="0" w:type="dxa"/>
              <w:left w:w="108" w:type="dxa"/>
              <w:bottom w:w="0" w:type="dxa"/>
              <w:right w:w="108" w:type="dxa"/>
            </w:tcMar>
            <w:hideMark/>
          </w:tcPr>
          <w:p w14:paraId="7FF1D89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Energy industries </w:t>
            </w:r>
          </w:p>
        </w:tc>
        <w:tc>
          <w:tcPr>
            <w:tcW w:w="1031" w:type="pct"/>
            <w:shd w:val="clear" w:color="auto" w:fill="F2F2F2"/>
            <w:tcMar>
              <w:top w:w="0" w:type="dxa"/>
              <w:left w:w="108" w:type="dxa"/>
              <w:bottom w:w="0" w:type="dxa"/>
              <w:right w:w="108" w:type="dxa"/>
            </w:tcMar>
            <w:hideMark/>
          </w:tcPr>
          <w:p w14:paraId="7C0FD4E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36EE6148"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4BF5085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1.A.2</w:t>
            </w:r>
          </w:p>
        </w:tc>
        <w:tc>
          <w:tcPr>
            <w:tcW w:w="3523" w:type="pct"/>
            <w:shd w:val="clear" w:color="auto" w:fill="F2F2F2"/>
            <w:tcMar>
              <w:top w:w="0" w:type="dxa"/>
              <w:left w:w="108" w:type="dxa"/>
              <w:bottom w:w="0" w:type="dxa"/>
              <w:right w:w="108" w:type="dxa"/>
            </w:tcMar>
            <w:hideMark/>
          </w:tcPr>
          <w:p w14:paraId="124E90E2"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Manufacturing industries and construction</w:t>
            </w:r>
          </w:p>
        </w:tc>
        <w:tc>
          <w:tcPr>
            <w:tcW w:w="1031" w:type="pct"/>
            <w:shd w:val="clear" w:color="auto" w:fill="F2F2F2"/>
            <w:tcMar>
              <w:top w:w="0" w:type="dxa"/>
              <w:left w:w="108" w:type="dxa"/>
              <w:bottom w:w="0" w:type="dxa"/>
              <w:right w:w="108" w:type="dxa"/>
            </w:tcMar>
            <w:hideMark/>
          </w:tcPr>
          <w:p w14:paraId="6B18F14F"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138E1D31"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7216CB1D"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1.A.3</w:t>
            </w:r>
          </w:p>
        </w:tc>
        <w:tc>
          <w:tcPr>
            <w:tcW w:w="3523" w:type="pct"/>
            <w:shd w:val="clear" w:color="auto" w:fill="F2F2F2"/>
            <w:tcMar>
              <w:top w:w="0" w:type="dxa"/>
              <w:left w:w="108" w:type="dxa"/>
              <w:bottom w:w="0" w:type="dxa"/>
              <w:right w:w="108" w:type="dxa"/>
            </w:tcMar>
            <w:hideMark/>
          </w:tcPr>
          <w:p w14:paraId="6F7B0E12"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Transport </w:t>
            </w:r>
          </w:p>
        </w:tc>
        <w:tc>
          <w:tcPr>
            <w:tcW w:w="1031" w:type="pct"/>
            <w:shd w:val="clear" w:color="auto" w:fill="F2F2F2"/>
            <w:tcMar>
              <w:top w:w="0" w:type="dxa"/>
              <w:left w:w="108" w:type="dxa"/>
              <w:bottom w:w="0" w:type="dxa"/>
              <w:right w:w="108" w:type="dxa"/>
            </w:tcMar>
            <w:hideMark/>
          </w:tcPr>
          <w:p w14:paraId="5ED7B02A"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154B72F6"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4E02A3C9"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1.A.4</w:t>
            </w:r>
          </w:p>
        </w:tc>
        <w:tc>
          <w:tcPr>
            <w:tcW w:w="3523" w:type="pct"/>
            <w:shd w:val="clear" w:color="auto" w:fill="F2F2F2"/>
            <w:tcMar>
              <w:top w:w="0" w:type="dxa"/>
              <w:left w:w="108" w:type="dxa"/>
              <w:bottom w:w="0" w:type="dxa"/>
              <w:right w:w="108" w:type="dxa"/>
            </w:tcMar>
            <w:hideMark/>
          </w:tcPr>
          <w:p w14:paraId="56523EB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Other sectors </w:t>
            </w:r>
          </w:p>
        </w:tc>
        <w:tc>
          <w:tcPr>
            <w:tcW w:w="1031" w:type="pct"/>
            <w:shd w:val="clear" w:color="auto" w:fill="F2F2F2"/>
            <w:tcMar>
              <w:top w:w="0" w:type="dxa"/>
              <w:left w:w="108" w:type="dxa"/>
              <w:bottom w:w="0" w:type="dxa"/>
              <w:right w:w="108" w:type="dxa"/>
            </w:tcMar>
            <w:hideMark/>
          </w:tcPr>
          <w:p w14:paraId="2C3C02FD"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40151350"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0A86130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1.A.5</w:t>
            </w:r>
          </w:p>
        </w:tc>
        <w:tc>
          <w:tcPr>
            <w:tcW w:w="3523" w:type="pct"/>
            <w:shd w:val="clear" w:color="auto" w:fill="F2F2F2"/>
            <w:tcMar>
              <w:top w:w="0" w:type="dxa"/>
              <w:left w:w="108" w:type="dxa"/>
              <w:bottom w:w="0" w:type="dxa"/>
              <w:right w:w="108" w:type="dxa"/>
            </w:tcMar>
            <w:hideMark/>
          </w:tcPr>
          <w:p w14:paraId="5495785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Non-specified </w:t>
            </w:r>
          </w:p>
        </w:tc>
        <w:tc>
          <w:tcPr>
            <w:tcW w:w="1031" w:type="pct"/>
            <w:shd w:val="clear" w:color="auto" w:fill="F2F2F2"/>
            <w:tcMar>
              <w:top w:w="0" w:type="dxa"/>
              <w:left w:w="108" w:type="dxa"/>
              <w:bottom w:w="0" w:type="dxa"/>
              <w:right w:w="108" w:type="dxa"/>
            </w:tcMar>
            <w:hideMark/>
          </w:tcPr>
          <w:p w14:paraId="05379328"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44C34C7E" w14:textId="77777777" w:rsidTr="0009398D">
        <w:trPr>
          <w:cantSplit/>
          <w:trHeight w:val="227"/>
        </w:trPr>
        <w:tc>
          <w:tcPr>
            <w:tcW w:w="446" w:type="pct"/>
            <w:shd w:val="clear" w:color="auto" w:fill="156082" w:themeFill="accent1"/>
            <w:tcMar>
              <w:top w:w="0" w:type="dxa"/>
              <w:left w:w="108" w:type="dxa"/>
              <w:bottom w:w="0" w:type="dxa"/>
              <w:right w:w="108" w:type="dxa"/>
            </w:tcMar>
            <w:vAlign w:val="center"/>
            <w:hideMark/>
          </w:tcPr>
          <w:p w14:paraId="26934ED2"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2</w:t>
            </w:r>
          </w:p>
        </w:tc>
        <w:tc>
          <w:tcPr>
            <w:tcW w:w="3523" w:type="pct"/>
            <w:shd w:val="clear" w:color="auto" w:fill="156082" w:themeFill="accent1"/>
            <w:tcMar>
              <w:top w:w="0" w:type="dxa"/>
              <w:left w:w="108" w:type="dxa"/>
              <w:bottom w:w="0" w:type="dxa"/>
              <w:right w:w="108" w:type="dxa"/>
            </w:tcMar>
            <w:hideMark/>
          </w:tcPr>
          <w:p w14:paraId="7C43989D"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Industrial processes and product use</w:t>
            </w:r>
          </w:p>
        </w:tc>
        <w:tc>
          <w:tcPr>
            <w:tcW w:w="1031" w:type="pct"/>
            <w:shd w:val="clear" w:color="auto" w:fill="156082" w:themeFill="accent1"/>
            <w:tcMar>
              <w:top w:w="0" w:type="dxa"/>
              <w:left w:w="108" w:type="dxa"/>
              <w:bottom w:w="0" w:type="dxa"/>
              <w:right w:w="108" w:type="dxa"/>
            </w:tcMar>
            <w:hideMark/>
          </w:tcPr>
          <w:p w14:paraId="4842C66E"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w:t>
            </w:r>
          </w:p>
        </w:tc>
      </w:tr>
      <w:tr w:rsidR="00316A4E" w:rsidRPr="009F7262" w14:paraId="209B5FD6"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5A3E5930"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2.D</w:t>
            </w:r>
          </w:p>
        </w:tc>
        <w:tc>
          <w:tcPr>
            <w:tcW w:w="3523" w:type="pct"/>
            <w:shd w:val="clear" w:color="auto" w:fill="F2F2F2"/>
            <w:tcMar>
              <w:top w:w="0" w:type="dxa"/>
              <w:left w:w="108" w:type="dxa"/>
              <w:bottom w:w="0" w:type="dxa"/>
              <w:right w:w="108" w:type="dxa"/>
            </w:tcMar>
            <w:hideMark/>
          </w:tcPr>
          <w:p w14:paraId="24F0776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Non-energy products from fuels and solvent use </w:t>
            </w:r>
          </w:p>
        </w:tc>
        <w:tc>
          <w:tcPr>
            <w:tcW w:w="1031" w:type="pct"/>
            <w:shd w:val="clear" w:color="auto" w:fill="F2F2F2"/>
            <w:tcMar>
              <w:top w:w="0" w:type="dxa"/>
              <w:left w:w="108" w:type="dxa"/>
              <w:bottom w:w="0" w:type="dxa"/>
              <w:right w:w="108" w:type="dxa"/>
            </w:tcMar>
            <w:hideMark/>
          </w:tcPr>
          <w:p w14:paraId="38228D8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3E750EE8" w14:textId="77777777" w:rsidTr="0009398D">
        <w:trPr>
          <w:cantSplit/>
          <w:trHeight w:val="227"/>
        </w:trPr>
        <w:tc>
          <w:tcPr>
            <w:tcW w:w="446" w:type="pct"/>
            <w:shd w:val="clear" w:color="auto" w:fill="F2F2F2"/>
            <w:tcMar>
              <w:top w:w="0" w:type="dxa"/>
              <w:left w:w="108" w:type="dxa"/>
              <w:bottom w:w="0" w:type="dxa"/>
              <w:right w:w="108" w:type="dxa"/>
            </w:tcMar>
            <w:vAlign w:val="center"/>
          </w:tcPr>
          <w:p w14:paraId="03B863A5"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2.D.1</w:t>
            </w:r>
          </w:p>
        </w:tc>
        <w:tc>
          <w:tcPr>
            <w:tcW w:w="3523" w:type="pct"/>
            <w:shd w:val="clear" w:color="auto" w:fill="F2F2F2"/>
            <w:tcMar>
              <w:top w:w="0" w:type="dxa"/>
              <w:left w:w="108" w:type="dxa"/>
              <w:bottom w:w="0" w:type="dxa"/>
              <w:right w:w="108" w:type="dxa"/>
            </w:tcMar>
          </w:tcPr>
          <w:p w14:paraId="53D36EA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Lubricant use</w:t>
            </w:r>
          </w:p>
        </w:tc>
        <w:tc>
          <w:tcPr>
            <w:tcW w:w="1031" w:type="pct"/>
            <w:shd w:val="clear" w:color="auto" w:fill="F2F2F2"/>
            <w:tcMar>
              <w:top w:w="0" w:type="dxa"/>
              <w:left w:w="108" w:type="dxa"/>
              <w:bottom w:w="0" w:type="dxa"/>
              <w:right w:w="108" w:type="dxa"/>
            </w:tcMar>
            <w:hideMark/>
          </w:tcPr>
          <w:p w14:paraId="7149FCD3"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0F653DF0" w14:textId="77777777" w:rsidTr="0009398D">
        <w:trPr>
          <w:cantSplit/>
          <w:trHeight w:val="227"/>
        </w:trPr>
        <w:tc>
          <w:tcPr>
            <w:tcW w:w="446" w:type="pct"/>
            <w:shd w:val="clear" w:color="auto" w:fill="F2F2F2"/>
            <w:tcMar>
              <w:top w:w="0" w:type="dxa"/>
              <w:left w:w="108" w:type="dxa"/>
              <w:bottom w:w="0" w:type="dxa"/>
              <w:right w:w="108" w:type="dxa"/>
            </w:tcMar>
            <w:vAlign w:val="center"/>
          </w:tcPr>
          <w:p w14:paraId="1684B9E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2.F</w:t>
            </w:r>
          </w:p>
        </w:tc>
        <w:tc>
          <w:tcPr>
            <w:tcW w:w="3523" w:type="pct"/>
            <w:shd w:val="clear" w:color="auto" w:fill="F2F2F2"/>
            <w:tcMar>
              <w:top w:w="0" w:type="dxa"/>
              <w:left w:w="108" w:type="dxa"/>
              <w:bottom w:w="0" w:type="dxa"/>
              <w:right w:w="108" w:type="dxa"/>
            </w:tcMar>
          </w:tcPr>
          <w:p w14:paraId="7CDC9E98"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Product uses as substitutes for ozone depleting substances </w:t>
            </w:r>
          </w:p>
        </w:tc>
        <w:tc>
          <w:tcPr>
            <w:tcW w:w="1031" w:type="pct"/>
            <w:shd w:val="clear" w:color="auto" w:fill="F2F2F2"/>
            <w:tcMar>
              <w:top w:w="0" w:type="dxa"/>
              <w:left w:w="108" w:type="dxa"/>
              <w:bottom w:w="0" w:type="dxa"/>
              <w:right w:w="108" w:type="dxa"/>
            </w:tcMar>
          </w:tcPr>
          <w:p w14:paraId="36BD1898" w14:textId="77777777" w:rsidR="009F7262" w:rsidRPr="009F7262" w:rsidRDefault="009F7262" w:rsidP="00C67392">
            <w:pPr>
              <w:jc w:val="both"/>
              <w:rPr>
                <w:rFonts w:ascii="Arial" w:hAnsi="Arial" w:cs="Arial"/>
                <w:bCs/>
                <w:sz w:val="20"/>
                <w:szCs w:val="20"/>
                <w:lang w:val="en-US"/>
              </w:rPr>
            </w:pPr>
          </w:p>
        </w:tc>
      </w:tr>
      <w:tr w:rsidR="00316A4E" w:rsidRPr="009F7262" w14:paraId="2AD6815E" w14:textId="77777777" w:rsidTr="0009398D">
        <w:trPr>
          <w:cantSplit/>
          <w:trHeight w:val="227"/>
        </w:trPr>
        <w:tc>
          <w:tcPr>
            <w:tcW w:w="446" w:type="pct"/>
            <w:shd w:val="clear" w:color="auto" w:fill="F2F2F2"/>
            <w:tcMar>
              <w:top w:w="0" w:type="dxa"/>
              <w:left w:w="108" w:type="dxa"/>
              <w:bottom w:w="0" w:type="dxa"/>
              <w:right w:w="108" w:type="dxa"/>
            </w:tcMar>
            <w:vAlign w:val="center"/>
          </w:tcPr>
          <w:p w14:paraId="3A05D4F0"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2.F.1</w:t>
            </w:r>
          </w:p>
        </w:tc>
        <w:tc>
          <w:tcPr>
            <w:tcW w:w="3523" w:type="pct"/>
            <w:shd w:val="clear" w:color="auto" w:fill="F2F2F2"/>
            <w:tcMar>
              <w:top w:w="0" w:type="dxa"/>
              <w:left w:w="108" w:type="dxa"/>
              <w:bottom w:w="0" w:type="dxa"/>
              <w:right w:w="108" w:type="dxa"/>
            </w:tcMar>
          </w:tcPr>
          <w:p w14:paraId="0CC6D03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Refrigeration and air conditioning</w:t>
            </w:r>
          </w:p>
        </w:tc>
        <w:tc>
          <w:tcPr>
            <w:tcW w:w="1031" w:type="pct"/>
            <w:shd w:val="clear" w:color="auto" w:fill="F2F2F2"/>
            <w:tcMar>
              <w:top w:w="0" w:type="dxa"/>
              <w:left w:w="108" w:type="dxa"/>
              <w:bottom w:w="0" w:type="dxa"/>
              <w:right w:w="108" w:type="dxa"/>
            </w:tcMar>
          </w:tcPr>
          <w:p w14:paraId="422F477E" w14:textId="77777777" w:rsidR="009F7262" w:rsidRPr="009F7262" w:rsidRDefault="009F7262" w:rsidP="00C67392">
            <w:pPr>
              <w:jc w:val="both"/>
              <w:rPr>
                <w:rFonts w:ascii="Arial" w:hAnsi="Arial" w:cs="Arial"/>
                <w:bCs/>
                <w:sz w:val="20"/>
                <w:szCs w:val="20"/>
                <w:lang w:val="en-US"/>
              </w:rPr>
            </w:pPr>
          </w:p>
        </w:tc>
      </w:tr>
      <w:tr w:rsidR="00316A4E" w:rsidRPr="009F7262" w14:paraId="0A8D2170" w14:textId="77777777" w:rsidTr="0009398D">
        <w:trPr>
          <w:cantSplit/>
          <w:trHeight w:val="227"/>
        </w:trPr>
        <w:tc>
          <w:tcPr>
            <w:tcW w:w="446" w:type="pct"/>
            <w:shd w:val="clear" w:color="auto" w:fill="F2F2F2"/>
            <w:tcMar>
              <w:top w:w="0" w:type="dxa"/>
              <w:left w:w="108" w:type="dxa"/>
              <w:bottom w:w="0" w:type="dxa"/>
              <w:right w:w="108" w:type="dxa"/>
            </w:tcMar>
            <w:vAlign w:val="center"/>
          </w:tcPr>
          <w:p w14:paraId="4444D0D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2.H</w:t>
            </w:r>
          </w:p>
        </w:tc>
        <w:tc>
          <w:tcPr>
            <w:tcW w:w="3523" w:type="pct"/>
            <w:shd w:val="clear" w:color="auto" w:fill="F2F2F2"/>
            <w:tcMar>
              <w:top w:w="0" w:type="dxa"/>
              <w:left w:w="108" w:type="dxa"/>
              <w:bottom w:w="0" w:type="dxa"/>
              <w:right w:w="108" w:type="dxa"/>
            </w:tcMar>
          </w:tcPr>
          <w:p w14:paraId="1F0C8F1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Other</w:t>
            </w:r>
          </w:p>
        </w:tc>
        <w:tc>
          <w:tcPr>
            <w:tcW w:w="1031" w:type="pct"/>
            <w:shd w:val="clear" w:color="auto" w:fill="F2F2F2"/>
            <w:tcMar>
              <w:top w:w="0" w:type="dxa"/>
              <w:left w:w="108" w:type="dxa"/>
              <w:bottom w:w="0" w:type="dxa"/>
              <w:right w:w="108" w:type="dxa"/>
            </w:tcMar>
          </w:tcPr>
          <w:p w14:paraId="3FD9332D" w14:textId="77777777" w:rsidR="009F7262" w:rsidRPr="009F7262" w:rsidRDefault="009F7262" w:rsidP="00C67392">
            <w:pPr>
              <w:jc w:val="both"/>
              <w:rPr>
                <w:rFonts w:ascii="Arial" w:hAnsi="Arial" w:cs="Arial"/>
                <w:bCs/>
                <w:sz w:val="20"/>
                <w:szCs w:val="20"/>
                <w:lang w:val="en-US"/>
              </w:rPr>
            </w:pPr>
          </w:p>
        </w:tc>
      </w:tr>
      <w:tr w:rsidR="00316A4E" w:rsidRPr="009F7262" w14:paraId="32F07E49" w14:textId="77777777" w:rsidTr="0009398D">
        <w:trPr>
          <w:cantSplit/>
          <w:trHeight w:val="227"/>
        </w:trPr>
        <w:tc>
          <w:tcPr>
            <w:tcW w:w="446" w:type="pct"/>
            <w:shd w:val="clear" w:color="auto" w:fill="F2F2F2"/>
            <w:tcMar>
              <w:top w:w="0" w:type="dxa"/>
              <w:left w:w="108" w:type="dxa"/>
              <w:bottom w:w="0" w:type="dxa"/>
              <w:right w:w="108" w:type="dxa"/>
            </w:tcMar>
            <w:vAlign w:val="center"/>
          </w:tcPr>
          <w:p w14:paraId="238AAB6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2.H.2</w:t>
            </w:r>
          </w:p>
        </w:tc>
        <w:tc>
          <w:tcPr>
            <w:tcW w:w="3523" w:type="pct"/>
            <w:shd w:val="clear" w:color="auto" w:fill="F2F2F2"/>
            <w:tcMar>
              <w:top w:w="0" w:type="dxa"/>
              <w:left w:w="108" w:type="dxa"/>
              <w:bottom w:w="0" w:type="dxa"/>
              <w:right w:w="108" w:type="dxa"/>
            </w:tcMar>
          </w:tcPr>
          <w:p w14:paraId="19DD6C5A"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Food and beverages industry </w:t>
            </w:r>
          </w:p>
        </w:tc>
        <w:tc>
          <w:tcPr>
            <w:tcW w:w="1031" w:type="pct"/>
            <w:shd w:val="clear" w:color="auto" w:fill="F2F2F2"/>
            <w:tcMar>
              <w:top w:w="0" w:type="dxa"/>
              <w:left w:w="108" w:type="dxa"/>
              <w:bottom w:w="0" w:type="dxa"/>
              <w:right w:w="108" w:type="dxa"/>
            </w:tcMar>
          </w:tcPr>
          <w:p w14:paraId="5E927071" w14:textId="77777777" w:rsidR="009F7262" w:rsidRPr="009F7262" w:rsidRDefault="009F7262" w:rsidP="00C67392">
            <w:pPr>
              <w:jc w:val="both"/>
              <w:rPr>
                <w:rFonts w:ascii="Arial" w:hAnsi="Arial" w:cs="Arial"/>
                <w:bCs/>
                <w:sz w:val="20"/>
                <w:szCs w:val="20"/>
                <w:lang w:val="en-US"/>
              </w:rPr>
            </w:pPr>
          </w:p>
        </w:tc>
      </w:tr>
      <w:tr w:rsidR="00316A4E" w:rsidRPr="009F7262" w14:paraId="5DF81D76" w14:textId="77777777" w:rsidTr="0009398D">
        <w:trPr>
          <w:cantSplit/>
          <w:trHeight w:val="227"/>
        </w:trPr>
        <w:tc>
          <w:tcPr>
            <w:tcW w:w="446" w:type="pct"/>
            <w:shd w:val="clear" w:color="auto" w:fill="156082" w:themeFill="accent1"/>
            <w:tcMar>
              <w:top w:w="0" w:type="dxa"/>
              <w:left w:w="108" w:type="dxa"/>
              <w:bottom w:w="0" w:type="dxa"/>
              <w:right w:w="108" w:type="dxa"/>
            </w:tcMar>
            <w:vAlign w:val="center"/>
            <w:hideMark/>
          </w:tcPr>
          <w:p w14:paraId="0A7E216D"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3</w:t>
            </w:r>
          </w:p>
        </w:tc>
        <w:tc>
          <w:tcPr>
            <w:tcW w:w="3523" w:type="pct"/>
            <w:shd w:val="clear" w:color="auto" w:fill="156082" w:themeFill="accent1"/>
            <w:tcMar>
              <w:top w:w="0" w:type="dxa"/>
              <w:left w:w="108" w:type="dxa"/>
              <w:bottom w:w="0" w:type="dxa"/>
              <w:right w:w="108" w:type="dxa"/>
            </w:tcMar>
            <w:hideMark/>
          </w:tcPr>
          <w:p w14:paraId="23D50181"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xml:space="preserve">Agriculture, forestry, and other land use </w:t>
            </w:r>
          </w:p>
        </w:tc>
        <w:tc>
          <w:tcPr>
            <w:tcW w:w="1031" w:type="pct"/>
            <w:shd w:val="clear" w:color="auto" w:fill="156082" w:themeFill="accent1"/>
            <w:tcMar>
              <w:top w:w="0" w:type="dxa"/>
              <w:left w:w="108" w:type="dxa"/>
              <w:bottom w:w="0" w:type="dxa"/>
              <w:right w:w="108" w:type="dxa"/>
            </w:tcMar>
            <w:hideMark/>
          </w:tcPr>
          <w:p w14:paraId="3DA78077"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w:t>
            </w:r>
          </w:p>
        </w:tc>
      </w:tr>
      <w:tr w:rsidR="00316A4E" w:rsidRPr="009F7262" w14:paraId="387D46AE"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hideMark/>
          </w:tcPr>
          <w:p w14:paraId="128F159B"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3.A</w:t>
            </w:r>
          </w:p>
        </w:tc>
        <w:tc>
          <w:tcPr>
            <w:tcW w:w="3523" w:type="pct"/>
            <w:shd w:val="clear" w:color="auto" w:fill="E8E8E8" w:themeFill="background2"/>
            <w:tcMar>
              <w:top w:w="0" w:type="dxa"/>
              <w:left w:w="108" w:type="dxa"/>
              <w:bottom w:w="0" w:type="dxa"/>
              <w:right w:w="108" w:type="dxa"/>
            </w:tcMar>
            <w:hideMark/>
          </w:tcPr>
          <w:p w14:paraId="163C97B4"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Livestock</w:t>
            </w:r>
          </w:p>
        </w:tc>
        <w:tc>
          <w:tcPr>
            <w:tcW w:w="1031" w:type="pct"/>
            <w:shd w:val="clear" w:color="auto" w:fill="E8E8E8" w:themeFill="background2"/>
            <w:tcMar>
              <w:top w:w="0" w:type="dxa"/>
              <w:left w:w="108" w:type="dxa"/>
              <w:bottom w:w="0" w:type="dxa"/>
              <w:right w:w="108" w:type="dxa"/>
            </w:tcMar>
            <w:hideMark/>
          </w:tcPr>
          <w:p w14:paraId="2D94974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1CD29C42"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390D55A8"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3.A.1</w:t>
            </w:r>
          </w:p>
        </w:tc>
        <w:tc>
          <w:tcPr>
            <w:tcW w:w="3523" w:type="pct"/>
            <w:shd w:val="clear" w:color="auto" w:fill="E8E8E8" w:themeFill="background2"/>
            <w:tcMar>
              <w:top w:w="0" w:type="dxa"/>
              <w:left w:w="108" w:type="dxa"/>
              <w:bottom w:w="0" w:type="dxa"/>
              <w:right w:w="108" w:type="dxa"/>
            </w:tcMar>
          </w:tcPr>
          <w:p w14:paraId="4F9BDCB5"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Enteric fermentation </w:t>
            </w:r>
          </w:p>
        </w:tc>
        <w:tc>
          <w:tcPr>
            <w:tcW w:w="1031" w:type="pct"/>
            <w:shd w:val="clear" w:color="auto" w:fill="E8E8E8" w:themeFill="background2"/>
            <w:tcMar>
              <w:top w:w="0" w:type="dxa"/>
              <w:left w:w="108" w:type="dxa"/>
              <w:bottom w:w="0" w:type="dxa"/>
              <w:right w:w="108" w:type="dxa"/>
            </w:tcMar>
          </w:tcPr>
          <w:p w14:paraId="296EDAF4" w14:textId="77777777" w:rsidR="009F7262" w:rsidRPr="009F7262" w:rsidRDefault="009F7262" w:rsidP="00C67392">
            <w:pPr>
              <w:jc w:val="both"/>
              <w:rPr>
                <w:rFonts w:ascii="Arial" w:hAnsi="Arial" w:cs="Arial"/>
                <w:bCs/>
                <w:sz w:val="20"/>
                <w:szCs w:val="20"/>
                <w:lang w:val="en-US"/>
              </w:rPr>
            </w:pPr>
          </w:p>
        </w:tc>
      </w:tr>
      <w:tr w:rsidR="00316A4E" w:rsidRPr="009F7262" w14:paraId="26390603"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56C14CB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3.A.2</w:t>
            </w:r>
          </w:p>
        </w:tc>
        <w:tc>
          <w:tcPr>
            <w:tcW w:w="3523" w:type="pct"/>
            <w:shd w:val="clear" w:color="auto" w:fill="E8E8E8" w:themeFill="background2"/>
            <w:tcMar>
              <w:top w:w="0" w:type="dxa"/>
              <w:left w:w="108" w:type="dxa"/>
              <w:bottom w:w="0" w:type="dxa"/>
              <w:right w:w="108" w:type="dxa"/>
            </w:tcMar>
          </w:tcPr>
          <w:p w14:paraId="50A9FAC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Manure management</w:t>
            </w:r>
          </w:p>
        </w:tc>
        <w:tc>
          <w:tcPr>
            <w:tcW w:w="1031" w:type="pct"/>
            <w:shd w:val="clear" w:color="auto" w:fill="E8E8E8" w:themeFill="background2"/>
            <w:tcMar>
              <w:top w:w="0" w:type="dxa"/>
              <w:left w:w="108" w:type="dxa"/>
              <w:bottom w:w="0" w:type="dxa"/>
              <w:right w:w="108" w:type="dxa"/>
            </w:tcMar>
          </w:tcPr>
          <w:p w14:paraId="24067165" w14:textId="77777777" w:rsidR="009F7262" w:rsidRPr="009F7262" w:rsidRDefault="009F7262" w:rsidP="00C67392">
            <w:pPr>
              <w:jc w:val="both"/>
              <w:rPr>
                <w:rFonts w:ascii="Arial" w:hAnsi="Arial" w:cs="Arial"/>
                <w:bCs/>
                <w:sz w:val="20"/>
                <w:szCs w:val="20"/>
                <w:lang w:val="en-US"/>
              </w:rPr>
            </w:pPr>
          </w:p>
        </w:tc>
      </w:tr>
      <w:tr w:rsidR="00316A4E" w:rsidRPr="009F7262" w14:paraId="45390434"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74A85E2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w:t>
            </w:r>
          </w:p>
        </w:tc>
        <w:tc>
          <w:tcPr>
            <w:tcW w:w="3523" w:type="pct"/>
            <w:shd w:val="clear" w:color="auto" w:fill="E8E8E8" w:themeFill="background2"/>
            <w:tcMar>
              <w:top w:w="0" w:type="dxa"/>
              <w:left w:w="108" w:type="dxa"/>
              <w:bottom w:w="0" w:type="dxa"/>
              <w:right w:w="108" w:type="dxa"/>
            </w:tcMar>
          </w:tcPr>
          <w:p w14:paraId="7A30FFCA"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Land</w:t>
            </w:r>
          </w:p>
        </w:tc>
        <w:tc>
          <w:tcPr>
            <w:tcW w:w="1031" w:type="pct"/>
            <w:shd w:val="clear" w:color="auto" w:fill="E8E8E8" w:themeFill="background2"/>
            <w:tcMar>
              <w:top w:w="0" w:type="dxa"/>
              <w:left w:w="108" w:type="dxa"/>
              <w:bottom w:w="0" w:type="dxa"/>
              <w:right w:w="108" w:type="dxa"/>
            </w:tcMar>
          </w:tcPr>
          <w:p w14:paraId="44D1F1E0" w14:textId="77777777" w:rsidR="009F7262" w:rsidRPr="009F7262" w:rsidRDefault="009F7262" w:rsidP="00C67392">
            <w:pPr>
              <w:jc w:val="both"/>
              <w:rPr>
                <w:rFonts w:ascii="Arial" w:hAnsi="Arial" w:cs="Arial"/>
                <w:bCs/>
                <w:sz w:val="20"/>
                <w:szCs w:val="20"/>
                <w:lang w:val="en-US"/>
              </w:rPr>
            </w:pPr>
          </w:p>
        </w:tc>
      </w:tr>
      <w:tr w:rsidR="00316A4E" w:rsidRPr="009F7262" w14:paraId="7E9BAFA3"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376312F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3.B.1</w:t>
            </w:r>
          </w:p>
        </w:tc>
        <w:tc>
          <w:tcPr>
            <w:tcW w:w="3523" w:type="pct"/>
            <w:shd w:val="clear" w:color="auto" w:fill="E8E8E8" w:themeFill="background2"/>
            <w:tcMar>
              <w:top w:w="0" w:type="dxa"/>
              <w:left w:w="108" w:type="dxa"/>
              <w:bottom w:w="0" w:type="dxa"/>
              <w:right w:w="108" w:type="dxa"/>
            </w:tcMar>
          </w:tcPr>
          <w:p w14:paraId="6EDB3990"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Forest land</w:t>
            </w:r>
          </w:p>
        </w:tc>
        <w:tc>
          <w:tcPr>
            <w:tcW w:w="1031" w:type="pct"/>
            <w:shd w:val="clear" w:color="auto" w:fill="E8E8E8" w:themeFill="background2"/>
            <w:tcMar>
              <w:top w:w="0" w:type="dxa"/>
              <w:left w:w="108" w:type="dxa"/>
              <w:bottom w:w="0" w:type="dxa"/>
              <w:right w:w="108" w:type="dxa"/>
            </w:tcMar>
          </w:tcPr>
          <w:p w14:paraId="6B3C2D1D" w14:textId="77777777" w:rsidR="009F7262" w:rsidRPr="009F7262" w:rsidRDefault="009F7262" w:rsidP="00C67392">
            <w:pPr>
              <w:jc w:val="both"/>
              <w:rPr>
                <w:rFonts w:ascii="Arial" w:hAnsi="Arial" w:cs="Arial"/>
                <w:bCs/>
                <w:sz w:val="20"/>
                <w:szCs w:val="20"/>
                <w:lang w:val="en-US"/>
              </w:rPr>
            </w:pPr>
          </w:p>
        </w:tc>
      </w:tr>
      <w:tr w:rsidR="00316A4E" w:rsidRPr="009F7262" w14:paraId="280EA0E9"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35ADF50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3.B.2</w:t>
            </w:r>
          </w:p>
        </w:tc>
        <w:tc>
          <w:tcPr>
            <w:tcW w:w="3523" w:type="pct"/>
            <w:shd w:val="clear" w:color="auto" w:fill="E8E8E8" w:themeFill="background2"/>
            <w:tcMar>
              <w:top w:w="0" w:type="dxa"/>
              <w:left w:w="108" w:type="dxa"/>
              <w:bottom w:w="0" w:type="dxa"/>
              <w:right w:w="108" w:type="dxa"/>
            </w:tcMar>
          </w:tcPr>
          <w:p w14:paraId="6D9DEE4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Cropland</w:t>
            </w:r>
          </w:p>
        </w:tc>
        <w:tc>
          <w:tcPr>
            <w:tcW w:w="1031" w:type="pct"/>
            <w:shd w:val="clear" w:color="auto" w:fill="E8E8E8" w:themeFill="background2"/>
            <w:tcMar>
              <w:top w:w="0" w:type="dxa"/>
              <w:left w:w="108" w:type="dxa"/>
              <w:bottom w:w="0" w:type="dxa"/>
              <w:right w:w="108" w:type="dxa"/>
            </w:tcMar>
          </w:tcPr>
          <w:p w14:paraId="5ECAE060" w14:textId="77777777" w:rsidR="009F7262" w:rsidRPr="009F7262" w:rsidRDefault="009F7262" w:rsidP="00C67392">
            <w:pPr>
              <w:jc w:val="both"/>
              <w:rPr>
                <w:rFonts w:ascii="Arial" w:hAnsi="Arial" w:cs="Arial"/>
                <w:bCs/>
                <w:sz w:val="20"/>
                <w:szCs w:val="20"/>
                <w:lang w:val="en-US"/>
              </w:rPr>
            </w:pPr>
          </w:p>
        </w:tc>
      </w:tr>
      <w:tr w:rsidR="00316A4E" w:rsidRPr="009F7262" w14:paraId="42DEFDC4"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543FE2E9"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3.B.3</w:t>
            </w:r>
          </w:p>
        </w:tc>
        <w:tc>
          <w:tcPr>
            <w:tcW w:w="3523" w:type="pct"/>
            <w:shd w:val="clear" w:color="auto" w:fill="E8E8E8" w:themeFill="background2"/>
            <w:tcMar>
              <w:top w:w="0" w:type="dxa"/>
              <w:left w:w="108" w:type="dxa"/>
              <w:bottom w:w="0" w:type="dxa"/>
              <w:right w:w="108" w:type="dxa"/>
            </w:tcMar>
          </w:tcPr>
          <w:p w14:paraId="31F0DD70"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Grassland</w:t>
            </w:r>
          </w:p>
        </w:tc>
        <w:tc>
          <w:tcPr>
            <w:tcW w:w="1031" w:type="pct"/>
            <w:shd w:val="clear" w:color="auto" w:fill="E8E8E8" w:themeFill="background2"/>
            <w:tcMar>
              <w:top w:w="0" w:type="dxa"/>
              <w:left w:w="108" w:type="dxa"/>
              <w:bottom w:w="0" w:type="dxa"/>
              <w:right w:w="108" w:type="dxa"/>
            </w:tcMar>
          </w:tcPr>
          <w:p w14:paraId="006BCE89" w14:textId="77777777" w:rsidR="009F7262" w:rsidRPr="009F7262" w:rsidRDefault="009F7262" w:rsidP="00C67392">
            <w:pPr>
              <w:jc w:val="both"/>
              <w:rPr>
                <w:rFonts w:ascii="Arial" w:hAnsi="Arial" w:cs="Arial"/>
                <w:bCs/>
                <w:sz w:val="20"/>
                <w:szCs w:val="20"/>
                <w:lang w:val="en-US"/>
              </w:rPr>
            </w:pPr>
          </w:p>
        </w:tc>
      </w:tr>
      <w:tr w:rsidR="00316A4E" w:rsidRPr="009F7262" w14:paraId="54820934"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7FBA112E"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3.B.4</w:t>
            </w:r>
          </w:p>
        </w:tc>
        <w:tc>
          <w:tcPr>
            <w:tcW w:w="3523" w:type="pct"/>
            <w:shd w:val="clear" w:color="auto" w:fill="E8E8E8" w:themeFill="background2"/>
            <w:tcMar>
              <w:top w:w="0" w:type="dxa"/>
              <w:left w:w="108" w:type="dxa"/>
              <w:bottom w:w="0" w:type="dxa"/>
              <w:right w:w="108" w:type="dxa"/>
            </w:tcMar>
          </w:tcPr>
          <w:p w14:paraId="20321A3C"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Wetlands</w:t>
            </w:r>
          </w:p>
        </w:tc>
        <w:tc>
          <w:tcPr>
            <w:tcW w:w="1031" w:type="pct"/>
            <w:shd w:val="clear" w:color="auto" w:fill="E8E8E8" w:themeFill="background2"/>
            <w:tcMar>
              <w:top w:w="0" w:type="dxa"/>
              <w:left w:w="108" w:type="dxa"/>
              <w:bottom w:w="0" w:type="dxa"/>
              <w:right w:w="108" w:type="dxa"/>
            </w:tcMar>
          </w:tcPr>
          <w:p w14:paraId="3D25217A" w14:textId="77777777" w:rsidR="009F7262" w:rsidRPr="009F7262" w:rsidRDefault="009F7262" w:rsidP="00C67392">
            <w:pPr>
              <w:jc w:val="both"/>
              <w:rPr>
                <w:rFonts w:ascii="Arial" w:hAnsi="Arial" w:cs="Arial"/>
                <w:bCs/>
                <w:sz w:val="20"/>
                <w:szCs w:val="20"/>
                <w:lang w:val="en-US"/>
              </w:rPr>
            </w:pPr>
          </w:p>
        </w:tc>
      </w:tr>
      <w:tr w:rsidR="00316A4E" w:rsidRPr="009F7262" w14:paraId="34A2BF0E"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1BA7FF7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3.B.5</w:t>
            </w:r>
          </w:p>
        </w:tc>
        <w:tc>
          <w:tcPr>
            <w:tcW w:w="3523" w:type="pct"/>
            <w:shd w:val="clear" w:color="auto" w:fill="E8E8E8" w:themeFill="background2"/>
            <w:tcMar>
              <w:top w:w="0" w:type="dxa"/>
              <w:left w:w="108" w:type="dxa"/>
              <w:bottom w:w="0" w:type="dxa"/>
              <w:right w:w="108" w:type="dxa"/>
            </w:tcMar>
          </w:tcPr>
          <w:p w14:paraId="1700171B"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Settlements</w:t>
            </w:r>
          </w:p>
        </w:tc>
        <w:tc>
          <w:tcPr>
            <w:tcW w:w="1031" w:type="pct"/>
            <w:shd w:val="clear" w:color="auto" w:fill="E8E8E8" w:themeFill="background2"/>
            <w:tcMar>
              <w:top w:w="0" w:type="dxa"/>
              <w:left w:w="108" w:type="dxa"/>
              <w:bottom w:w="0" w:type="dxa"/>
              <w:right w:w="108" w:type="dxa"/>
            </w:tcMar>
          </w:tcPr>
          <w:p w14:paraId="798313FD" w14:textId="77777777" w:rsidR="009F7262" w:rsidRPr="009F7262" w:rsidRDefault="009F7262" w:rsidP="00C67392">
            <w:pPr>
              <w:jc w:val="both"/>
              <w:rPr>
                <w:rFonts w:ascii="Arial" w:hAnsi="Arial" w:cs="Arial"/>
                <w:bCs/>
                <w:sz w:val="20"/>
                <w:szCs w:val="20"/>
                <w:lang w:val="en-US"/>
              </w:rPr>
            </w:pPr>
          </w:p>
        </w:tc>
      </w:tr>
      <w:tr w:rsidR="00316A4E" w:rsidRPr="009F7262" w14:paraId="4EB192DA"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6288568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3.B.6</w:t>
            </w:r>
          </w:p>
        </w:tc>
        <w:tc>
          <w:tcPr>
            <w:tcW w:w="3523" w:type="pct"/>
            <w:shd w:val="clear" w:color="auto" w:fill="E8E8E8" w:themeFill="background2"/>
            <w:tcMar>
              <w:top w:w="0" w:type="dxa"/>
              <w:left w:w="108" w:type="dxa"/>
              <w:bottom w:w="0" w:type="dxa"/>
              <w:right w:w="108" w:type="dxa"/>
            </w:tcMar>
          </w:tcPr>
          <w:p w14:paraId="236C35BD"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Other land</w:t>
            </w:r>
          </w:p>
        </w:tc>
        <w:tc>
          <w:tcPr>
            <w:tcW w:w="1031" w:type="pct"/>
            <w:shd w:val="clear" w:color="auto" w:fill="E8E8E8" w:themeFill="background2"/>
            <w:tcMar>
              <w:top w:w="0" w:type="dxa"/>
              <w:left w:w="108" w:type="dxa"/>
              <w:bottom w:w="0" w:type="dxa"/>
              <w:right w:w="108" w:type="dxa"/>
            </w:tcMar>
          </w:tcPr>
          <w:p w14:paraId="09564C16" w14:textId="77777777" w:rsidR="009F7262" w:rsidRPr="009F7262" w:rsidRDefault="009F7262" w:rsidP="00C67392">
            <w:pPr>
              <w:jc w:val="both"/>
              <w:rPr>
                <w:rFonts w:ascii="Arial" w:hAnsi="Arial" w:cs="Arial"/>
                <w:bCs/>
                <w:sz w:val="20"/>
                <w:szCs w:val="20"/>
                <w:lang w:val="en-US"/>
              </w:rPr>
            </w:pPr>
          </w:p>
        </w:tc>
      </w:tr>
      <w:tr w:rsidR="00316A4E" w:rsidRPr="009F7262" w14:paraId="45A0C43B"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0D5B8B24"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3.C</w:t>
            </w:r>
          </w:p>
        </w:tc>
        <w:tc>
          <w:tcPr>
            <w:tcW w:w="3523" w:type="pct"/>
            <w:shd w:val="clear" w:color="auto" w:fill="E8E8E8" w:themeFill="background2"/>
            <w:tcMar>
              <w:top w:w="0" w:type="dxa"/>
              <w:left w:w="108" w:type="dxa"/>
              <w:bottom w:w="0" w:type="dxa"/>
              <w:right w:w="108" w:type="dxa"/>
            </w:tcMar>
          </w:tcPr>
          <w:p w14:paraId="0BF5A4AB"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Aggregate sources of non-CO</w:t>
            </w:r>
            <w:r w:rsidRPr="009F7262">
              <w:rPr>
                <w:rFonts w:ascii="Arial" w:hAnsi="Arial" w:cs="Arial"/>
                <w:bCs/>
                <w:sz w:val="20"/>
                <w:szCs w:val="20"/>
                <w:vertAlign w:val="subscript"/>
                <w:lang w:val="en-US"/>
              </w:rPr>
              <w:t>2</w:t>
            </w:r>
            <w:r w:rsidRPr="009F7262">
              <w:rPr>
                <w:rFonts w:ascii="Arial" w:hAnsi="Arial" w:cs="Arial"/>
                <w:bCs/>
                <w:sz w:val="20"/>
                <w:szCs w:val="20"/>
                <w:lang w:val="en-US"/>
              </w:rPr>
              <w:t xml:space="preserve"> emissions sources on land</w:t>
            </w:r>
          </w:p>
        </w:tc>
        <w:tc>
          <w:tcPr>
            <w:tcW w:w="1031" w:type="pct"/>
            <w:shd w:val="clear" w:color="auto" w:fill="E8E8E8" w:themeFill="background2"/>
            <w:tcMar>
              <w:top w:w="0" w:type="dxa"/>
              <w:left w:w="108" w:type="dxa"/>
              <w:bottom w:w="0" w:type="dxa"/>
              <w:right w:w="108" w:type="dxa"/>
            </w:tcMar>
          </w:tcPr>
          <w:p w14:paraId="69BAFDA0" w14:textId="77777777" w:rsidR="009F7262" w:rsidRPr="009F7262" w:rsidRDefault="009F7262" w:rsidP="00C67392">
            <w:pPr>
              <w:jc w:val="both"/>
              <w:rPr>
                <w:rFonts w:ascii="Arial" w:hAnsi="Arial" w:cs="Arial"/>
                <w:bCs/>
                <w:sz w:val="20"/>
                <w:szCs w:val="20"/>
                <w:lang w:val="en-US"/>
              </w:rPr>
            </w:pPr>
          </w:p>
        </w:tc>
      </w:tr>
      <w:tr w:rsidR="00316A4E" w:rsidRPr="009F7262" w14:paraId="562E6046"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677F8F2D"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3.C.3</w:t>
            </w:r>
          </w:p>
        </w:tc>
        <w:tc>
          <w:tcPr>
            <w:tcW w:w="3523" w:type="pct"/>
            <w:shd w:val="clear" w:color="auto" w:fill="E8E8E8" w:themeFill="background2"/>
            <w:tcMar>
              <w:top w:w="0" w:type="dxa"/>
              <w:left w:w="108" w:type="dxa"/>
              <w:bottom w:w="0" w:type="dxa"/>
              <w:right w:w="108" w:type="dxa"/>
            </w:tcMar>
          </w:tcPr>
          <w:p w14:paraId="23A49B2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Urea application </w:t>
            </w:r>
          </w:p>
        </w:tc>
        <w:tc>
          <w:tcPr>
            <w:tcW w:w="1031" w:type="pct"/>
            <w:shd w:val="clear" w:color="auto" w:fill="E8E8E8" w:themeFill="background2"/>
            <w:tcMar>
              <w:top w:w="0" w:type="dxa"/>
              <w:left w:w="108" w:type="dxa"/>
              <w:bottom w:w="0" w:type="dxa"/>
              <w:right w:w="108" w:type="dxa"/>
            </w:tcMar>
          </w:tcPr>
          <w:p w14:paraId="7CE0C68F" w14:textId="77777777" w:rsidR="009F7262" w:rsidRPr="009F7262" w:rsidRDefault="009F7262" w:rsidP="00C67392">
            <w:pPr>
              <w:jc w:val="both"/>
              <w:rPr>
                <w:rFonts w:ascii="Arial" w:hAnsi="Arial" w:cs="Arial"/>
                <w:bCs/>
                <w:sz w:val="20"/>
                <w:szCs w:val="20"/>
                <w:lang w:val="en-US"/>
              </w:rPr>
            </w:pPr>
          </w:p>
        </w:tc>
      </w:tr>
      <w:tr w:rsidR="00316A4E" w:rsidRPr="009F7262" w14:paraId="56C82150"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4C302EE0"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3.C.4</w:t>
            </w:r>
          </w:p>
        </w:tc>
        <w:tc>
          <w:tcPr>
            <w:tcW w:w="3523" w:type="pct"/>
            <w:shd w:val="clear" w:color="auto" w:fill="E8E8E8" w:themeFill="background2"/>
            <w:tcMar>
              <w:top w:w="0" w:type="dxa"/>
              <w:left w:w="108" w:type="dxa"/>
              <w:bottom w:w="0" w:type="dxa"/>
              <w:right w:w="108" w:type="dxa"/>
            </w:tcMar>
          </w:tcPr>
          <w:p w14:paraId="6F833238"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Direct N</w:t>
            </w:r>
            <w:r w:rsidRPr="009F7262">
              <w:rPr>
                <w:rFonts w:ascii="Arial" w:hAnsi="Arial" w:cs="Arial"/>
                <w:bCs/>
                <w:sz w:val="20"/>
                <w:szCs w:val="20"/>
                <w:vertAlign w:val="subscript"/>
                <w:lang w:val="en-US"/>
              </w:rPr>
              <w:t>2</w:t>
            </w:r>
            <w:r w:rsidRPr="009F7262">
              <w:rPr>
                <w:rFonts w:ascii="Arial" w:hAnsi="Arial" w:cs="Arial"/>
                <w:bCs/>
                <w:sz w:val="20"/>
                <w:szCs w:val="20"/>
                <w:lang w:val="en-US"/>
              </w:rPr>
              <w:t>O emissions from managed soils</w:t>
            </w:r>
          </w:p>
        </w:tc>
        <w:tc>
          <w:tcPr>
            <w:tcW w:w="1031" w:type="pct"/>
            <w:shd w:val="clear" w:color="auto" w:fill="E8E8E8" w:themeFill="background2"/>
            <w:tcMar>
              <w:top w:w="0" w:type="dxa"/>
              <w:left w:w="108" w:type="dxa"/>
              <w:bottom w:w="0" w:type="dxa"/>
              <w:right w:w="108" w:type="dxa"/>
            </w:tcMar>
          </w:tcPr>
          <w:p w14:paraId="172A8F4C" w14:textId="77777777" w:rsidR="009F7262" w:rsidRPr="009F7262" w:rsidRDefault="009F7262" w:rsidP="00C67392">
            <w:pPr>
              <w:jc w:val="both"/>
              <w:rPr>
                <w:rFonts w:ascii="Arial" w:hAnsi="Arial" w:cs="Arial"/>
                <w:bCs/>
                <w:sz w:val="20"/>
                <w:szCs w:val="20"/>
                <w:lang w:val="en-US"/>
              </w:rPr>
            </w:pPr>
          </w:p>
        </w:tc>
      </w:tr>
      <w:tr w:rsidR="00316A4E" w:rsidRPr="009F7262" w14:paraId="5A38310C"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56B2D792"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3.C.5</w:t>
            </w:r>
          </w:p>
        </w:tc>
        <w:tc>
          <w:tcPr>
            <w:tcW w:w="3523" w:type="pct"/>
            <w:shd w:val="clear" w:color="auto" w:fill="E8E8E8" w:themeFill="background2"/>
            <w:tcMar>
              <w:top w:w="0" w:type="dxa"/>
              <w:left w:w="108" w:type="dxa"/>
              <w:bottom w:w="0" w:type="dxa"/>
              <w:right w:w="108" w:type="dxa"/>
            </w:tcMar>
          </w:tcPr>
          <w:p w14:paraId="2604F04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Indirect N</w:t>
            </w:r>
            <w:r w:rsidRPr="009F7262">
              <w:rPr>
                <w:rFonts w:ascii="Arial" w:hAnsi="Arial" w:cs="Arial"/>
                <w:bCs/>
                <w:sz w:val="20"/>
                <w:szCs w:val="20"/>
                <w:vertAlign w:val="subscript"/>
                <w:lang w:val="en-US"/>
              </w:rPr>
              <w:t>2</w:t>
            </w:r>
            <w:r w:rsidRPr="009F7262">
              <w:rPr>
                <w:rFonts w:ascii="Arial" w:hAnsi="Arial" w:cs="Arial"/>
                <w:bCs/>
                <w:sz w:val="20"/>
                <w:szCs w:val="20"/>
                <w:lang w:val="en-US"/>
              </w:rPr>
              <w:t xml:space="preserve">O emissions from managed soils </w:t>
            </w:r>
          </w:p>
        </w:tc>
        <w:tc>
          <w:tcPr>
            <w:tcW w:w="1031" w:type="pct"/>
            <w:shd w:val="clear" w:color="auto" w:fill="E8E8E8" w:themeFill="background2"/>
            <w:tcMar>
              <w:top w:w="0" w:type="dxa"/>
              <w:left w:w="108" w:type="dxa"/>
              <w:bottom w:w="0" w:type="dxa"/>
              <w:right w:w="108" w:type="dxa"/>
            </w:tcMar>
          </w:tcPr>
          <w:p w14:paraId="2681BCE4" w14:textId="77777777" w:rsidR="009F7262" w:rsidRPr="009F7262" w:rsidRDefault="009F7262" w:rsidP="00C67392">
            <w:pPr>
              <w:jc w:val="both"/>
              <w:rPr>
                <w:rFonts w:ascii="Arial" w:hAnsi="Arial" w:cs="Arial"/>
                <w:bCs/>
                <w:sz w:val="20"/>
                <w:szCs w:val="20"/>
                <w:lang w:val="en-US"/>
              </w:rPr>
            </w:pPr>
          </w:p>
        </w:tc>
      </w:tr>
      <w:tr w:rsidR="00316A4E" w:rsidRPr="009F7262" w14:paraId="767FF1BC" w14:textId="77777777" w:rsidTr="0009398D">
        <w:trPr>
          <w:cantSplit/>
          <w:trHeight w:val="227"/>
        </w:trPr>
        <w:tc>
          <w:tcPr>
            <w:tcW w:w="446" w:type="pct"/>
            <w:shd w:val="clear" w:color="auto" w:fill="E8E8E8" w:themeFill="background2"/>
            <w:tcMar>
              <w:top w:w="0" w:type="dxa"/>
              <w:left w:w="108" w:type="dxa"/>
              <w:bottom w:w="0" w:type="dxa"/>
              <w:right w:w="108" w:type="dxa"/>
            </w:tcMar>
            <w:vAlign w:val="center"/>
          </w:tcPr>
          <w:p w14:paraId="38BE785F"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lastRenderedPageBreak/>
              <w:t>3.C.6</w:t>
            </w:r>
          </w:p>
        </w:tc>
        <w:tc>
          <w:tcPr>
            <w:tcW w:w="3523" w:type="pct"/>
            <w:shd w:val="clear" w:color="auto" w:fill="E8E8E8" w:themeFill="background2"/>
            <w:tcMar>
              <w:top w:w="0" w:type="dxa"/>
              <w:left w:w="108" w:type="dxa"/>
              <w:bottom w:w="0" w:type="dxa"/>
              <w:right w:w="108" w:type="dxa"/>
            </w:tcMar>
          </w:tcPr>
          <w:p w14:paraId="7E1C944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Indirect N</w:t>
            </w:r>
            <w:r w:rsidRPr="009F7262">
              <w:rPr>
                <w:rFonts w:ascii="Arial" w:hAnsi="Arial" w:cs="Arial"/>
                <w:bCs/>
                <w:sz w:val="20"/>
                <w:szCs w:val="20"/>
                <w:vertAlign w:val="subscript"/>
                <w:lang w:val="en-US"/>
              </w:rPr>
              <w:t>2</w:t>
            </w:r>
            <w:r w:rsidRPr="009F7262">
              <w:rPr>
                <w:rFonts w:ascii="Arial" w:hAnsi="Arial" w:cs="Arial"/>
                <w:bCs/>
                <w:sz w:val="20"/>
                <w:szCs w:val="20"/>
                <w:lang w:val="en-US"/>
              </w:rPr>
              <w:t xml:space="preserve">O emissions from manure management </w:t>
            </w:r>
          </w:p>
        </w:tc>
        <w:tc>
          <w:tcPr>
            <w:tcW w:w="1031" w:type="pct"/>
            <w:shd w:val="clear" w:color="auto" w:fill="E8E8E8" w:themeFill="background2"/>
            <w:tcMar>
              <w:top w:w="0" w:type="dxa"/>
              <w:left w:w="108" w:type="dxa"/>
              <w:bottom w:w="0" w:type="dxa"/>
              <w:right w:w="108" w:type="dxa"/>
            </w:tcMar>
          </w:tcPr>
          <w:p w14:paraId="29713160" w14:textId="77777777" w:rsidR="009F7262" w:rsidRPr="009F7262" w:rsidRDefault="009F7262" w:rsidP="00C67392">
            <w:pPr>
              <w:jc w:val="both"/>
              <w:rPr>
                <w:rFonts w:ascii="Arial" w:hAnsi="Arial" w:cs="Arial"/>
                <w:bCs/>
                <w:sz w:val="20"/>
                <w:szCs w:val="20"/>
                <w:lang w:val="en-US"/>
              </w:rPr>
            </w:pPr>
          </w:p>
        </w:tc>
      </w:tr>
      <w:tr w:rsidR="00316A4E" w:rsidRPr="009F7262" w14:paraId="5048F85D" w14:textId="77777777" w:rsidTr="0009398D">
        <w:trPr>
          <w:cantSplit/>
          <w:trHeight w:val="227"/>
        </w:trPr>
        <w:tc>
          <w:tcPr>
            <w:tcW w:w="446" w:type="pct"/>
            <w:shd w:val="clear" w:color="auto" w:fill="156082" w:themeFill="accent1"/>
            <w:tcMar>
              <w:top w:w="0" w:type="dxa"/>
              <w:left w:w="108" w:type="dxa"/>
              <w:bottom w:w="0" w:type="dxa"/>
              <w:right w:w="108" w:type="dxa"/>
            </w:tcMar>
            <w:vAlign w:val="center"/>
            <w:hideMark/>
          </w:tcPr>
          <w:p w14:paraId="6CCBAC7D"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4</w:t>
            </w:r>
          </w:p>
        </w:tc>
        <w:tc>
          <w:tcPr>
            <w:tcW w:w="3523" w:type="pct"/>
            <w:shd w:val="clear" w:color="auto" w:fill="156082" w:themeFill="accent1"/>
            <w:tcMar>
              <w:top w:w="0" w:type="dxa"/>
              <w:left w:w="108" w:type="dxa"/>
              <w:bottom w:w="0" w:type="dxa"/>
              <w:right w:w="108" w:type="dxa"/>
            </w:tcMar>
            <w:hideMark/>
          </w:tcPr>
          <w:p w14:paraId="5CA52AF3"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xml:space="preserve">Waste </w:t>
            </w:r>
          </w:p>
        </w:tc>
        <w:tc>
          <w:tcPr>
            <w:tcW w:w="1031" w:type="pct"/>
            <w:shd w:val="clear" w:color="auto" w:fill="156082" w:themeFill="accent1"/>
            <w:tcMar>
              <w:top w:w="0" w:type="dxa"/>
              <w:left w:w="108" w:type="dxa"/>
              <w:bottom w:w="0" w:type="dxa"/>
              <w:right w:w="108" w:type="dxa"/>
            </w:tcMar>
            <w:hideMark/>
          </w:tcPr>
          <w:p w14:paraId="476D89B6" w14:textId="77777777" w:rsidR="009F7262" w:rsidRPr="00F77115" w:rsidRDefault="009F7262" w:rsidP="00C67392">
            <w:pPr>
              <w:jc w:val="both"/>
              <w:rPr>
                <w:rFonts w:ascii="Arial" w:hAnsi="Arial" w:cs="Arial"/>
                <w:bCs/>
                <w:color w:val="FFFFFF" w:themeColor="background1"/>
                <w:sz w:val="20"/>
                <w:szCs w:val="20"/>
                <w:lang w:val="en-US"/>
              </w:rPr>
            </w:pPr>
            <w:r w:rsidRPr="00F77115">
              <w:rPr>
                <w:rFonts w:ascii="Arial" w:hAnsi="Arial" w:cs="Arial"/>
                <w:b/>
                <w:bCs/>
                <w:color w:val="FFFFFF" w:themeColor="background1"/>
                <w:sz w:val="20"/>
                <w:szCs w:val="20"/>
                <w:lang w:val="en-US"/>
              </w:rPr>
              <w:t> </w:t>
            </w:r>
          </w:p>
        </w:tc>
      </w:tr>
      <w:tr w:rsidR="00316A4E" w:rsidRPr="009F7262" w14:paraId="45CFB24A"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1A6CDB2F"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4.A</w:t>
            </w:r>
          </w:p>
        </w:tc>
        <w:tc>
          <w:tcPr>
            <w:tcW w:w="3523" w:type="pct"/>
            <w:shd w:val="clear" w:color="auto" w:fill="F2F2F2"/>
            <w:tcMar>
              <w:top w:w="0" w:type="dxa"/>
              <w:left w:w="108" w:type="dxa"/>
              <w:bottom w:w="0" w:type="dxa"/>
              <w:right w:w="108" w:type="dxa"/>
            </w:tcMar>
            <w:hideMark/>
          </w:tcPr>
          <w:p w14:paraId="5D2153EB"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xml:space="preserve">Solid waste disposal </w:t>
            </w:r>
          </w:p>
        </w:tc>
        <w:tc>
          <w:tcPr>
            <w:tcW w:w="1031" w:type="pct"/>
            <w:shd w:val="clear" w:color="auto" w:fill="F2F2F2"/>
            <w:tcMar>
              <w:top w:w="0" w:type="dxa"/>
              <w:left w:w="108" w:type="dxa"/>
              <w:bottom w:w="0" w:type="dxa"/>
              <w:right w:w="108" w:type="dxa"/>
            </w:tcMar>
            <w:hideMark/>
          </w:tcPr>
          <w:p w14:paraId="629D40E6"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2F752CAF"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62B216F3"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4.B</w:t>
            </w:r>
          </w:p>
        </w:tc>
        <w:tc>
          <w:tcPr>
            <w:tcW w:w="3523" w:type="pct"/>
            <w:shd w:val="clear" w:color="auto" w:fill="F2F2F2"/>
            <w:tcMar>
              <w:top w:w="0" w:type="dxa"/>
              <w:left w:w="108" w:type="dxa"/>
              <w:bottom w:w="0" w:type="dxa"/>
              <w:right w:w="108" w:type="dxa"/>
            </w:tcMar>
            <w:hideMark/>
          </w:tcPr>
          <w:p w14:paraId="65274CE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Biological treatment of solid waste</w:t>
            </w:r>
          </w:p>
        </w:tc>
        <w:tc>
          <w:tcPr>
            <w:tcW w:w="1031" w:type="pct"/>
            <w:shd w:val="clear" w:color="auto" w:fill="F2F2F2"/>
            <w:tcMar>
              <w:top w:w="0" w:type="dxa"/>
              <w:left w:w="108" w:type="dxa"/>
              <w:bottom w:w="0" w:type="dxa"/>
              <w:right w:w="108" w:type="dxa"/>
            </w:tcMar>
            <w:hideMark/>
          </w:tcPr>
          <w:p w14:paraId="2FBE37F3"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r w:rsidR="00316A4E" w:rsidRPr="009F7262" w14:paraId="184A3B80" w14:textId="77777777" w:rsidTr="0009398D">
        <w:trPr>
          <w:cantSplit/>
          <w:trHeight w:val="227"/>
        </w:trPr>
        <w:tc>
          <w:tcPr>
            <w:tcW w:w="446" w:type="pct"/>
            <w:shd w:val="clear" w:color="auto" w:fill="F2F2F2"/>
            <w:tcMar>
              <w:top w:w="0" w:type="dxa"/>
              <w:left w:w="108" w:type="dxa"/>
              <w:bottom w:w="0" w:type="dxa"/>
              <w:right w:w="108" w:type="dxa"/>
            </w:tcMar>
            <w:vAlign w:val="center"/>
            <w:hideMark/>
          </w:tcPr>
          <w:p w14:paraId="673B43C1"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4.D</w:t>
            </w:r>
          </w:p>
        </w:tc>
        <w:tc>
          <w:tcPr>
            <w:tcW w:w="3523" w:type="pct"/>
            <w:shd w:val="clear" w:color="auto" w:fill="F2F2F2"/>
            <w:tcMar>
              <w:top w:w="0" w:type="dxa"/>
              <w:left w:w="108" w:type="dxa"/>
              <w:bottom w:w="0" w:type="dxa"/>
              <w:right w:w="108" w:type="dxa"/>
            </w:tcMar>
            <w:hideMark/>
          </w:tcPr>
          <w:p w14:paraId="67A33647"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Wastewater treatment and discharge</w:t>
            </w:r>
          </w:p>
        </w:tc>
        <w:tc>
          <w:tcPr>
            <w:tcW w:w="1031" w:type="pct"/>
            <w:shd w:val="clear" w:color="auto" w:fill="F2F2F2"/>
            <w:tcMar>
              <w:top w:w="0" w:type="dxa"/>
              <w:left w:w="108" w:type="dxa"/>
              <w:bottom w:w="0" w:type="dxa"/>
              <w:right w:w="108" w:type="dxa"/>
            </w:tcMar>
            <w:hideMark/>
          </w:tcPr>
          <w:p w14:paraId="7B662299" w14:textId="77777777" w:rsidR="009F7262" w:rsidRPr="009F7262" w:rsidRDefault="009F7262" w:rsidP="00C67392">
            <w:pPr>
              <w:jc w:val="both"/>
              <w:rPr>
                <w:rFonts w:ascii="Arial" w:hAnsi="Arial" w:cs="Arial"/>
                <w:bCs/>
                <w:sz w:val="20"/>
                <w:szCs w:val="20"/>
                <w:lang w:val="en-US"/>
              </w:rPr>
            </w:pPr>
            <w:r w:rsidRPr="009F7262">
              <w:rPr>
                <w:rFonts w:ascii="Arial" w:hAnsi="Arial" w:cs="Arial"/>
                <w:bCs/>
                <w:sz w:val="20"/>
                <w:szCs w:val="20"/>
                <w:lang w:val="en-US"/>
              </w:rPr>
              <w:t> </w:t>
            </w:r>
          </w:p>
        </w:tc>
      </w:tr>
    </w:tbl>
    <w:p w14:paraId="1E7B2759" w14:textId="77777777" w:rsidR="009F7262" w:rsidRDefault="009F7262" w:rsidP="00147C64">
      <w:pPr>
        <w:jc w:val="both"/>
        <w:rPr>
          <w:rFonts w:ascii="Arial" w:hAnsi="Arial" w:cs="Arial"/>
          <w:bCs/>
          <w:szCs w:val="18"/>
        </w:rPr>
      </w:pPr>
    </w:p>
    <w:sectPr w:rsidR="009F7262" w:rsidSect="001C47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E56A" w14:textId="77777777" w:rsidR="001C47C5" w:rsidRDefault="001C47C5" w:rsidP="009F7262">
      <w:pPr>
        <w:spacing w:after="0" w:line="240" w:lineRule="auto"/>
      </w:pPr>
      <w:r>
        <w:separator/>
      </w:r>
    </w:p>
  </w:endnote>
  <w:endnote w:type="continuationSeparator" w:id="0">
    <w:p w14:paraId="7082BD36" w14:textId="77777777" w:rsidR="001C47C5" w:rsidRDefault="001C47C5" w:rsidP="009F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5A5F4" w14:textId="77777777" w:rsidR="001C47C5" w:rsidRDefault="001C47C5" w:rsidP="009F7262">
      <w:pPr>
        <w:spacing w:after="0" w:line="240" w:lineRule="auto"/>
      </w:pPr>
      <w:r>
        <w:separator/>
      </w:r>
    </w:p>
  </w:footnote>
  <w:footnote w:type="continuationSeparator" w:id="0">
    <w:p w14:paraId="7F2DC892" w14:textId="77777777" w:rsidR="001C47C5" w:rsidRDefault="001C47C5" w:rsidP="009F7262">
      <w:pPr>
        <w:spacing w:after="0" w:line="240" w:lineRule="auto"/>
      </w:pPr>
      <w:r>
        <w:continuationSeparator/>
      </w:r>
    </w:p>
  </w:footnote>
  <w:footnote w:id="1">
    <w:p w14:paraId="389CE330" w14:textId="77777777" w:rsidR="009F7262" w:rsidRPr="00733C59" w:rsidRDefault="009F7262" w:rsidP="009F7262">
      <w:pPr>
        <w:pStyle w:val="FootnoteText"/>
        <w:rPr>
          <w:rFonts w:asciiTheme="majorHAnsi" w:hAnsiTheme="majorHAnsi"/>
        </w:rPr>
      </w:pPr>
      <w:r w:rsidRPr="00733C59">
        <w:rPr>
          <w:rStyle w:val="FootnoteReference"/>
          <w:rFonts w:asciiTheme="majorHAnsi" w:hAnsiTheme="majorHAnsi"/>
        </w:rPr>
        <w:footnoteRef/>
      </w:r>
      <w:r w:rsidRPr="00733C59">
        <w:rPr>
          <w:rFonts w:asciiTheme="majorHAnsi" w:hAnsiTheme="majorHAnsi"/>
        </w:rPr>
        <w:t xml:space="preserve"> Default emission factors in the IPCC’s Emission Factor Database are available online at: </w:t>
      </w:r>
      <w:hyperlink r:id="rId1" w:history="1">
        <w:r w:rsidRPr="00D67F08">
          <w:rPr>
            <w:rStyle w:val="Hyperlink"/>
          </w:rPr>
          <w:t>http://www.ipcc-nggip.iges.or.jp/EFDB/main.php</w:t>
        </w:r>
      </w:hyperlink>
      <w:r>
        <w:rPr>
          <w:rFonts w:asciiTheme="majorHAnsi" w:hAnsiTheme="majorHAnsi"/>
        </w:rPr>
        <w:t xml:space="preserve"> </w:t>
      </w:r>
    </w:p>
  </w:footnote>
  <w:footnote w:id="2">
    <w:p w14:paraId="75C46D4B" w14:textId="77777777" w:rsidR="009F7262" w:rsidRDefault="009F7262" w:rsidP="009F7262">
      <w:pPr>
        <w:pStyle w:val="FootnoteText"/>
      </w:pPr>
      <w:r>
        <w:rPr>
          <w:rStyle w:val="FootnoteReference"/>
        </w:rPr>
        <w:footnoteRef/>
      </w:r>
      <w:r>
        <w:t xml:space="preserve"> This is the person responsible for developing the GHG estimates for each category.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68E5"/>
    <w:multiLevelType w:val="hybridMultilevel"/>
    <w:tmpl w:val="BF04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56D7"/>
    <w:multiLevelType w:val="hybridMultilevel"/>
    <w:tmpl w:val="F6A83B6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DA7620"/>
    <w:multiLevelType w:val="hybridMultilevel"/>
    <w:tmpl w:val="AAF03C1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BB32FF1A">
      <w:start w:val="1"/>
      <w:numFmt w:val="bullet"/>
      <w:lvlText w:val="–"/>
      <w:lvlJc w:val="left"/>
      <w:pPr>
        <w:ind w:left="2160" w:hanging="360"/>
      </w:pPr>
      <w:rPr>
        <w:rFonts w:ascii="Arial" w:hAnsi="Aria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AE48FB"/>
    <w:multiLevelType w:val="hybridMultilevel"/>
    <w:tmpl w:val="34D074E4"/>
    <w:lvl w:ilvl="0" w:tplc="BB32FF1A">
      <w:start w:val="1"/>
      <w:numFmt w:val="bullet"/>
      <w:lvlText w:val="–"/>
      <w:lvlJc w:val="left"/>
      <w:pPr>
        <w:ind w:left="720" w:hanging="360"/>
      </w:pPr>
      <w:rPr>
        <w:rFonts w:ascii="Arial" w:hAnsi="Aria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191076"/>
    <w:multiLevelType w:val="hybridMultilevel"/>
    <w:tmpl w:val="859AE834"/>
    <w:lvl w:ilvl="0" w:tplc="AE8CC8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CE57B5"/>
    <w:multiLevelType w:val="hybridMultilevel"/>
    <w:tmpl w:val="772C4680"/>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41FAC"/>
    <w:multiLevelType w:val="hybridMultilevel"/>
    <w:tmpl w:val="75A4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E64CB"/>
    <w:multiLevelType w:val="hybridMultilevel"/>
    <w:tmpl w:val="FF2A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5E61"/>
    <w:multiLevelType w:val="hybridMultilevel"/>
    <w:tmpl w:val="2E2E25A2"/>
    <w:lvl w:ilvl="0" w:tplc="FFFFFFFF">
      <w:start w:val="1"/>
      <w:numFmt w:val="bullet"/>
      <w:lvlText w:val="–"/>
      <w:lvlJc w:val="left"/>
      <w:pPr>
        <w:ind w:left="720" w:hanging="360"/>
      </w:pPr>
      <w:rPr>
        <w:rFonts w:ascii="Arial" w:hAnsi="Arial" w:cs="Times New Roman" w:hint="default"/>
      </w:rPr>
    </w:lvl>
    <w:lvl w:ilvl="1" w:tplc="BB32FF1A">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F13B8B"/>
    <w:multiLevelType w:val="hybridMultilevel"/>
    <w:tmpl w:val="FB3E3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5D7533"/>
    <w:multiLevelType w:val="hybridMultilevel"/>
    <w:tmpl w:val="35985F4A"/>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82984"/>
    <w:multiLevelType w:val="hybridMultilevel"/>
    <w:tmpl w:val="A6AC8432"/>
    <w:lvl w:ilvl="0" w:tplc="40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58C4EA78">
      <w:numFmt w:val="bullet"/>
      <w:lvlText w:val="-"/>
      <w:lvlJc w:val="left"/>
      <w:pPr>
        <w:ind w:left="2160" w:hanging="360"/>
      </w:pPr>
      <w:rPr>
        <w:rFonts w:ascii="Calibri" w:eastAsia="Times New Roman"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91E90"/>
    <w:multiLevelType w:val="hybridMultilevel"/>
    <w:tmpl w:val="152A636C"/>
    <w:lvl w:ilvl="0" w:tplc="4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1618EE"/>
    <w:multiLevelType w:val="hybridMultilevel"/>
    <w:tmpl w:val="3538F8A8"/>
    <w:lvl w:ilvl="0" w:tplc="40090003">
      <w:start w:val="1"/>
      <w:numFmt w:val="bullet"/>
      <w:lvlText w:val="o"/>
      <w:lvlJc w:val="left"/>
      <w:pPr>
        <w:ind w:left="720" w:hanging="360"/>
      </w:pPr>
      <w:rPr>
        <w:rFonts w:ascii="Courier New" w:hAnsi="Courier New" w:cs="Courier New" w:hint="default"/>
      </w:rPr>
    </w:lvl>
    <w:lvl w:ilvl="1" w:tplc="F2FAE71C">
      <w:numFmt w:val="bullet"/>
      <w:lvlText w:val="-"/>
      <w:lvlJc w:val="left"/>
      <w:pPr>
        <w:ind w:left="1800" w:hanging="72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762646"/>
    <w:multiLevelType w:val="hybridMultilevel"/>
    <w:tmpl w:val="736C54E0"/>
    <w:lvl w:ilvl="0" w:tplc="607A8284">
      <w:start w:val="1"/>
      <w:numFmt w:val="decimal"/>
      <w:lvlText w:val="%1."/>
      <w:lvlJc w:val="left"/>
      <w:pPr>
        <w:ind w:left="720" w:hanging="360"/>
      </w:pPr>
      <w:rPr>
        <w:sz w:val="28"/>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3552BD"/>
    <w:multiLevelType w:val="hybridMultilevel"/>
    <w:tmpl w:val="9D0A32A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70558B1"/>
    <w:multiLevelType w:val="hybridMultilevel"/>
    <w:tmpl w:val="AEE4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65DDC"/>
    <w:multiLevelType w:val="hybridMultilevel"/>
    <w:tmpl w:val="6F8CAC06"/>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535785">
    <w:abstractNumId w:val="1"/>
  </w:num>
  <w:num w:numId="2" w16cid:durableId="381102787">
    <w:abstractNumId w:val="12"/>
  </w:num>
  <w:num w:numId="3" w16cid:durableId="71976063">
    <w:abstractNumId w:val="9"/>
  </w:num>
  <w:num w:numId="4" w16cid:durableId="328994458">
    <w:abstractNumId w:val="13"/>
  </w:num>
  <w:num w:numId="5" w16cid:durableId="1791390078">
    <w:abstractNumId w:val="9"/>
  </w:num>
  <w:num w:numId="6" w16cid:durableId="1032224317">
    <w:abstractNumId w:val="4"/>
  </w:num>
  <w:num w:numId="7" w16cid:durableId="158205160">
    <w:abstractNumId w:val="14"/>
  </w:num>
  <w:num w:numId="8" w16cid:durableId="881287137">
    <w:abstractNumId w:val="7"/>
  </w:num>
  <w:num w:numId="9" w16cid:durableId="157235297">
    <w:abstractNumId w:val="11"/>
  </w:num>
  <w:num w:numId="10" w16cid:durableId="659189459">
    <w:abstractNumId w:val="10"/>
  </w:num>
  <w:num w:numId="11" w16cid:durableId="921840710">
    <w:abstractNumId w:val="4"/>
  </w:num>
  <w:num w:numId="12" w16cid:durableId="1068267170">
    <w:abstractNumId w:val="15"/>
  </w:num>
  <w:num w:numId="13" w16cid:durableId="1160778331">
    <w:abstractNumId w:val="5"/>
  </w:num>
  <w:num w:numId="14" w16cid:durableId="844058792">
    <w:abstractNumId w:val="0"/>
  </w:num>
  <w:num w:numId="15" w16cid:durableId="1538856599">
    <w:abstractNumId w:val="16"/>
  </w:num>
  <w:num w:numId="16" w16cid:durableId="1242174384">
    <w:abstractNumId w:val="17"/>
  </w:num>
  <w:num w:numId="17" w16cid:durableId="1249580648">
    <w:abstractNumId w:val="6"/>
  </w:num>
  <w:num w:numId="18" w16cid:durableId="1593976314">
    <w:abstractNumId w:val="3"/>
  </w:num>
  <w:num w:numId="19" w16cid:durableId="51537730">
    <w:abstractNumId w:val="8"/>
  </w:num>
  <w:num w:numId="20" w16cid:durableId="18198336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jay Kumar Gautam">
    <w15:presenceInfo w15:providerId="Windows Live" w15:userId="39d7ee312f95b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C1"/>
    <w:rsid w:val="0000497B"/>
    <w:rsid w:val="00046679"/>
    <w:rsid w:val="00046CA2"/>
    <w:rsid w:val="00076F12"/>
    <w:rsid w:val="0009398D"/>
    <w:rsid w:val="000A637C"/>
    <w:rsid w:val="001159F0"/>
    <w:rsid w:val="00125CF0"/>
    <w:rsid w:val="00147C64"/>
    <w:rsid w:val="001571B7"/>
    <w:rsid w:val="001A3B62"/>
    <w:rsid w:val="001A58C1"/>
    <w:rsid w:val="001B0266"/>
    <w:rsid w:val="001C47C5"/>
    <w:rsid w:val="001D5667"/>
    <w:rsid w:val="001D7EE3"/>
    <w:rsid w:val="001E62E0"/>
    <w:rsid w:val="001F0518"/>
    <w:rsid w:val="002218D7"/>
    <w:rsid w:val="002448F9"/>
    <w:rsid w:val="00262982"/>
    <w:rsid w:val="00275F9D"/>
    <w:rsid w:val="002C0DF7"/>
    <w:rsid w:val="002F1B19"/>
    <w:rsid w:val="00316A4E"/>
    <w:rsid w:val="0033623B"/>
    <w:rsid w:val="00340773"/>
    <w:rsid w:val="00340CEE"/>
    <w:rsid w:val="00377385"/>
    <w:rsid w:val="003F6A95"/>
    <w:rsid w:val="00412948"/>
    <w:rsid w:val="00454691"/>
    <w:rsid w:val="00485E31"/>
    <w:rsid w:val="004B7210"/>
    <w:rsid w:val="004D1546"/>
    <w:rsid w:val="004F0A55"/>
    <w:rsid w:val="00515672"/>
    <w:rsid w:val="00581ACB"/>
    <w:rsid w:val="005A26F2"/>
    <w:rsid w:val="005D2B71"/>
    <w:rsid w:val="005D52F2"/>
    <w:rsid w:val="00622E10"/>
    <w:rsid w:val="00670832"/>
    <w:rsid w:val="006B1DFE"/>
    <w:rsid w:val="006C073E"/>
    <w:rsid w:val="006C7F56"/>
    <w:rsid w:val="00700537"/>
    <w:rsid w:val="00740172"/>
    <w:rsid w:val="007C239C"/>
    <w:rsid w:val="008014E6"/>
    <w:rsid w:val="0082514B"/>
    <w:rsid w:val="0087669E"/>
    <w:rsid w:val="00877E6D"/>
    <w:rsid w:val="008C1701"/>
    <w:rsid w:val="008D3C66"/>
    <w:rsid w:val="0090592D"/>
    <w:rsid w:val="0093556C"/>
    <w:rsid w:val="009359B3"/>
    <w:rsid w:val="00941C61"/>
    <w:rsid w:val="00960DA9"/>
    <w:rsid w:val="00962D2E"/>
    <w:rsid w:val="0096720C"/>
    <w:rsid w:val="00971152"/>
    <w:rsid w:val="009712CF"/>
    <w:rsid w:val="00993E17"/>
    <w:rsid w:val="009C42C4"/>
    <w:rsid w:val="009D76A5"/>
    <w:rsid w:val="009F40E9"/>
    <w:rsid w:val="009F7262"/>
    <w:rsid w:val="00A04DA2"/>
    <w:rsid w:val="00A47944"/>
    <w:rsid w:val="00A52BC2"/>
    <w:rsid w:val="00A97943"/>
    <w:rsid w:val="00AB3B71"/>
    <w:rsid w:val="00AE3291"/>
    <w:rsid w:val="00B121C0"/>
    <w:rsid w:val="00B85460"/>
    <w:rsid w:val="00C552F8"/>
    <w:rsid w:val="00C67392"/>
    <w:rsid w:val="00CA0F29"/>
    <w:rsid w:val="00CB6173"/>
    <w:rsid w:val="00CF2A2E"/>
    <w:rsid w:val="00D60240"/>
    <w:rsid w:val="00DB779D"/>
    <w:rsid w:val="00E146CF"/>
    <w:rsid w:val="00E278FC"/>
    <w:rsid w:val="00E41EC1"/>
    <w:rsid w:val="00E80E59"/>
    <w:rsid w:val="00EC0D92"/>
    <w:rsid w:val="00F14670"/>
    <w:rsid w:val="00F77115"/>
    <w:rsid w:val="00FD1FC4"/>
    <w:rsid w:val="00FE32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A0C5"/>
  <w15:chartTrackingRefBased/>
  <w15:docId w15:val="{335FE8F7-FF5A-4E96-9446-E3AD1BD2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8C1"/>
    <w:rPr>
      <w:rFonts w:eastAsiaTheme="majorEastAsia" w:cstheme="majorBidi"/>
      <w:color w:val="272727" w:themeColor="text1" w:themeTint="D8"/>
    </w:rPr>
  </w:style>
  <w:style w:type="paragraph" w:styleId="Title">
    <w:name w:val="Title"/>
    <w:basedOn w:val="Normal"/>
    <w:next w:val="Normal"/>
    <w:link w:val="TitleChar"/>
    <w:uiPriority w:val="10"/>
    <w:qFormat/>
    <w:rsid w:val="001A5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8C1"/>
    <w:pPr>
      <w:spacing w:before="160"/>
      <w:jc w:val="center"/>
    </w:pPr>
    <w:rPr>
      <w:i/>
      <w:iCs/>
      <w:color w:val="404040" w:themeColor="text1" w:themeTint="BF"/>
    </w:rPr>
  </w:style>
  <w:style w:type="character" w:customStyle="1" w:styleId="QuoteChar">
    <w:name w:val="Quote Char"/>
    <w:basedOn w:val="DefaultParagraphFont"/>
    <w:link w:val="Quote"/>
    <w:uiPriority w:val="29"/>
    <w:rsid w:val="001A58C1"/>
    <w:rPr>
      <w:i/>
      <w:iCs/>
      <w:color w:val="404040" w:themeColor="text1" w:themeTint="BF"/>
    </w:rPr>
  </w:style>
  <w:style w:type="paragraph" w:styleId="ListParagraph">
    <w:name w:val="List Paragraph"/>
    <w:basedOn w:val="Normal"/>
    <w:uiPriority w:val="34"/>
    <w:qFormat/>
    <w:rsid w:val="001A58C1"/>
    <w:pPr>
      <w:ind w:left="720"/>
      <w:contextualSpacing/>
    </w:pPr>
  </w:style>
  <w:style w:type="character" w:styleId="IntenseEmphasis">
    <w:name w:val="Intense Emphasis"/>
    <w:basedOn w:val="DefaultParagraphFont"/>
    <w:uiPriority w:val="21"/>
    <w:qFormat/>
    <w:rsid w:val="001A58C1"/>
    <w:rPr>
      <w:i/>
      <w:iCs/>
      <w:color w:val="0F4761" w:themeColor="accent1" w:themeShade="BF"/>
    </w:rPr>
  </w:style>
  <w:style w:type="paragraph" w:styleId="IntenseQuote">
    <w:name w:val="Intense Quote"/>
    <w:basedOn w:val="Normal"/>
    <w:next w:val="Normal"/>
    <w:link w:val="IntenseQuoteChar"/>
    <w:uiPriority w:val="30"/>
    <w:qFormat/>
    <w:rsid w:val="001A5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8C1"/>
    <w:rPr>
      <w:i/>
      <w:iCs/>
      <w:color w:val="0F4761" w:themeColor="accent1" w:themeShade="BF"/>
    </w:rPr>
  </w:style>
  <w:style w:type="character" w:styleId="IntenseReference">
    <w:name w:val="Intense Reference"/>
    <w:basedOn w:val="DefaultParagraphFont"/>
    <w:uiPriority w:val="32"/>
    <w:qFormat/>
    <w:rsid w:val="001A58C1"/>
    <w:rPr>
      <w:b/>
      <w:bCs/>
      <w:smallCaps/>
      <w:color w:val="0F4761" w:themeColor="accent1" w:themeShade="BF"/>
      <w:spacing w:val="5"/>
    </w:rPr>
  </w:style>
  <w:style w:type="table" w:styleId="TableGrid">
    <w:name w:val="Table Grid"/>
    <w:basedOn w:val="TableNormal"/>
    <w:uiPriority w:val="39"/>
    <w:rsid w:val="001A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8C1"/>
    <w:rPr>
      <w:color w:val="467886" w:themeColor="hyperlink"/>
      <w:u w:val="single"/>
    </w:rPr>
  </w:style>
  <w:style w:type="paragraph" w:styleId="NoSpacing">
    <w:name w:val="No Spacing"/>
    <w:uiPriority w:val="1"/>
    <w:qFormat/>
    <w:rsid w:val="001A58C1"/>
    <w:pPr>
      <w:spacing w:after="0" w:line="240" w:lineRule="auto"/>
    </w:pPr>
    <w:rPr>
      <w:kern w:val="0"/>
      <w:lang w:val="en-US"/>
      <w14:ligatures w14:val="none"/>
    </w:rPr>
  </w:style>
  <w:style w:type="character" w:styleId="UnresolvedMention">
    <w:name w:val="Unresolved Mention"/>
    <w:basedOn w:val="DefaultParagraphFont"/>
    <w:uiPriority w:val="99"/>
    <w:semiHidden/>
    <w:unhideWhenUsed/>
    <w:rsid w:val="00740172"/>
    <w:rPr>
      <w:color w:val="605E5C"/>
      <w:shd w:val="clear" w:color="auto" w:fill="E1DFDD"/>
    </w:rPr>
  </w:style>
  <w:style w:type="paragraph" w:styleId="FootnoteText">
    <w:name w:val="footnote text"/>
    <w:basedOn w:val="Normal"/>
    <w:link w:val="FootnoteTextChar"/>
    <w:uiPriority w:val="99"/>
    <w:semiHidden/>
    <w:unhideWhenUsed/>
    <w:rsid w:val="009F7262"/>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9F7262"/>
    <w:rPr>
      <w:kern w:val="0"/>
      <w:sz w:val="20"/>
      <w:szCs w:val="20"/>
      <w:lang w:val="en-US"/>
      <w14:ligatures w14:val="none"/>
    </w:rPr>
  </w:style>
  <w:style w:type="character" w:styleId="FootnoteReference">
    <w:name w:val="footnote reference"/>
    <w:basedOn w:val="DefaultParagraphFont"/>
    <w:uiPriority w:val="99"/>
    <w:semiHidden/>
    <w:unhideWhenUsed/>
    <w:rsid w:val="009F7262"/>
    <w:rPr>
      <w:vertAlign w:val="superscript"/>
    </w:rPr>
  </w:style>
  <w:style w:type="table" w:customStyle="1" w:styleId="LightList1">
    <w:name w:val="Light List1"/>
    <w:basedOn w:val="TableNormal"/>
    <w:uiPriority w:val="61"/>
    <w:rsid w:val="001B0266"/>
    <w:pPr>
      <w:spacing w:after="0" w:line="240" w:lineRule="auto"/>
    </w:pPr>
    <w:rPr>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CF2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652">
      <w:bodyDiv w:val="1"/>
      <w:marLeft w:val="0"/>
      <w:marRight w:val="0"/>
      <w:marTop w:val="0"/>
      <w:marBottom w:val="0"/>
      <w:divBdr>
        <w:top w:val="none" w:sz="0" w:space="0" w:color="auto"/>
        <w:left w:val="none" w:sz="0" w:space="0" w:color="auto"/>
        <w:bottom w:val="none" w:sz="0" w:space="0" w:color="auto"/>
        <w:right w:val="none" w:sz="0" w:space="0" w:color="auto"/>
      </w:divBdr>
    </w:div>
    <w:div w:id="57872407">
      <w:bodyDiv w:val="1"/>
      <w:marLeft w:val="0"/>
      <w:marRight w:val="0"/>
      <w:marTop w:val="0"/>
      <w:marBottom w:val="0"/>
      <w:divBdr>
        <w:top w:val="none" w:sz="0" w:space="0" w:color="auto"/>
        <w:left w:val="none" w:sz="0" w:space="0" w:color="auto"/>
        <w:bottom w:val="none" w:sz="0" w:space="0" w:color="auto"/>
        <w:right w:val="none" w:sz="0" w:space="0" w:color="auto"/>
      </w:divBdr>
    </w:div>
    <w:div w:id="74859646">
      <w:bodyDiv w:val="1"/>
      <w:marLeft w:val="0"/>
      <w:marRight w:val="0"/>
      <w:marTop w:val="0"/>
      <w:marBottom w:val="0"/>
      <w:divBdr>
        <w:top w:val="none" w:sz="0" w:space="0" w:color="auto"/>
        <w:left w:val="none" w:sz="0" w:space="0" w:color="auto"/>
        <w:bottom w:val="none" w:sz="0" w:space="0" w:color="auto"/>
        <w:right w:val="none" w:sz="0" w:space="0" w:color="auto"/>
      </w:divBdr>
    </w:div>
    <w:div w:id="252278911">
      <w:bodyDiv w:val="1"/>
      <w:marLeft w:val="0"/>
      <w:marRight w:val="0"/>
      <w:marTop w:val="0"/>
      <w:marBottom w:val="0"/>
      <w:divBdr>
        <w:top w:val="none" w:sz="0" w:space="0" w:color="auto"/>
        <w:left w:val="none" w:sz="0" w:space="0" w:color="auto"/>
        <w:bottom w:val="none" w:sz="0" w:space="0" w:color="auto"/>
        <w:right w:val="none" w:sz="0" w:space="0" w:color="auto"/>
      </w:divBdr>
    </w:div>
    <w:div w:id="298192909">
      <w:bodyDiv w:val="1"/>
      <w:marLeft w:val="0"/>
      <w:marRight w:val="0"/>
      <w:marTop w:val="0"/>
      <w:marBottom w:val="0"/>
      <w:divBdr>
        <w:top w:val="none" w:sz="0" w:space="0" w:color="auto"/>
        <w:left w:val="none" w:sz="0" w:space="0" w:color="auto"/>
        <w:bottom w:val="none" w:sz="0" w:space="0" w:color="auto"/>
        <w:right w:val="none" w:sz="0" w:space="0" w:color="auto"/>
      </w:divBdr>
    </w:div>
    <w:div w:id="552543292">
      <w:bodyDiv w:val="1"/>
      <w:marLeft w:val="0"/>
      <w:marRight w:val="0"/>
      <w:marTop w:val="0"/>
      <w:marBottom w:val="0"/>
      <w:divBdr>
        <w:top w:val="none" w:sz="0" w:space="0" w:color="auto"/>
        <w:left w:val="none" w:sz="0" w:space="0" w:color="auto"/>
        <w:bottom w:val="none" w:sz="0" w:space="0" w:color="auto"/>
        <w:right w:val="none" w:sz="0" w:space="0" w:color="auto"/>
      </w:divBdr>
    </w:div>
    <w:div w:id="645014454">
      <w:bodyDiv w:val="1"/>
      <w:marLeft w:val="0"/>
      <w:marRight w:val="0"/>
      <w:marTop w:val="0"/>
      <w:marBottom w:val="0"/>
      <w:divBdr>
        <w:top w:val="none" w:sz="0" w:space="0" w:color="auto"/>
        <w:left w:val="none" w:sz="0" w:space="0" w:color="auto"/>
        <w:bottom w:val="none" w:sz="0" w:space="0" w:color="auto"/>
        <w:right w:val="none" w:sz="0" w:space="0" w:color="auto"/>
      </w:divBdr>
    </w:div>
    <w:div w:id="796878152">
      <w:bodyDiv w:val="1"/>
      <w:marLeft w:val="0"/>
      <w:marRight w:val="0"/>
      <w:marTop w:val="0"/>
      <w:marBottom w:val="0"/>
      <w:divBdr>
        <w:top w:val="none" w:sz="0" w:space="0" w:color="auto"/>
        <w:left w:val="none" w:sz="0" w:space="0" w:color="auto"/>
        <w:bottom w:val="none" w:sz="0" w:space="0" w:color="auto"/>
        <w:right w:val="none" w:sz="0" w:space="0" w:color="auto"/>
      </w:divBdr>
    </w:div>
    <w:div w:id="857624533">
      <w:bodyDiv w:val="1"/>
      <w:marLeft w:val="0"/>
      <w:marRight w:val="0"/>
      <w:marTop w:val="0"/>
      <w:marBottom w:val="0"/>
      <w:divBdr>
        <w:top w:val="none" w:sz="0" w:space="0" w:color="auto"/>
        <w:left w:val="none" w:sz="0" w:space="0" w:color="auto"/>
        <w:bottom w:val="none" w:sz="0" w:space="0" w:color="auto"/>
        <w:right w:val="none" w:sz="0" w:space="0" w:color="auto"/>
      </w:divBdr>
    </w:div>
    <w:div w:id="1044406770">
      <w:bodyDiv w:val="1"/>
      <w:marLeft w:val="0"/>
      <w:marRight w:val="0"/>
      <w:marTop w:val="0"/>
      <w:marBottom w:val="0"/>
      <w:divBdr>
        <w:top w:val="none" w:sz="0" w:space="0" w:color="auto"/>
        <w:left w:val="none" w:sz="0" w:space="0" w:color="auto"/>
        <w:bottom w:val="none" w:sz="0" w:space="0" w:color="auto"/>
        <w:right w:val="none" w:sz="0" w:space="0" w:color="auto"/>
      </w:divBdr>
    </w:div>
    <w:div w:id="1098408544">
      <w:bodyDiv w:val="1"/>
      <w:marLeft w:val="0"/>
      <w:marRight w:val="0"/>
      <w:marTop w:val="0"/>
      <w:marBottom w:val="0"/>
      <w:divBdr>
        <w:top w:val="none" w:sz="0" w:space="0" w:color="auto"/>
        <w:left w:val="none" w:sz="0" w:space="0" w:color="auto"/>
        <w:bottom w:val="none" w:sz="0" w:space="0" w:color="auto"/>
        <w:right w:val="none" w:sz="0" w:space="0" w:color="auto"/>
      </w:divBdr>
    </w:div>
    <w:div w:id="1250114290">
      <w:bodyDiv w:val="1"/>
      <w:marLeft w:val="0"/>
      <w:marRight w:val="0"/>
      <w:marTop w:val="0"/>
      <w:marBottom w:val="0"/>
      <w:divBdr>
        <w:top w:val="none" w:sz="0" w:space="0" w:color="auto"/>
        <w:left w:val="none" w:sz="0" w:space="0" w:color="auto"/>
        <w:bottom w:val="none" w:sz="0" w:space="0" w:color="auto"/>
        <w:right w:val="none" w:sz="0" w:space="0" w:color="auto"/>
      </w:divBdr>
    </w:div>
    <w:div w:id="1363286977">
      <w:bodyDiv w:val="1"/>
      <w:marLeft w:val="0"/>
      <w:marRight w:val="0"/>
      <w:marTop w:val="0"/>
      <w:marBottom w:val="0"/>
      <w:divBdr>
        <w:top w:val="none" w:sz="0" w:space="0" w:color="auto"/>
        <w:left w:val="none" w:sz="0" w:space="0" w:color="auto"/>
        <w:bottom w:val="none" w:sz="0" w:space="0" w:color="auto"/>
        <w:right w:val="none" w:sz="0" w:space="0" w:color="auto"/>
      </w:divBdr>
    </w:div>
    <w:div w:id="1411585097">
      <w:bodyDiv w:val="1"/>
      <w:marLeft w:val="0"/>
      <w:marRight w:val="0"/>
      <w:marTop w:val="0"/>
      <w:marBottom w:val="0"/>
      <w:divBdr>
        <w:top w:val="none" w:sz="0" w:space="0" w:color="auto"/>
        <w:left w:val="none" w:sz="0" w:space="0" w:color="auto"/>
        <w:bottom w:val="none" w:sz="0" w:space="0" w:color="auto"/>
        <w:right w:val="none" w:sz="0" w:space="0" w:color="auto"/>
      </w:divBdr>
    </w:div>
    <w:div w:id="1440376641">
      <w:bodyDiv w:val="1"/>
      <w:marLeft w:val="0"/>
      <w:marRight w:val="0"/>
      <w:marTop w:val="0"/>
      <w:marBottom w:val="0"/>
      <w:divBdr>
        <w:top w:val="none" w:sz="0" w:space="0" w:color="auto"/>
        <w:left w:val="none" w:sz="0" w:space="0" w:color="auto"/>
        <w:bottom w:val="none" w:sz="0" w:space="0" w:color="auto"/>
        <w:right w:val="none" w:sz="0" w:space="0" w:color="auto"/>
      </w:divBdr>
    </w:div>
    <w:div w:id="1478641305">
      <w:bodyDiv w:val="1"/>
      <w:marLeft w:val="0"/>
      <w:marRight w:val="0"/>
      <w:marTop w:val="0"/>
      <w:marBottom w:val="0"/>
      <w:divBdr>
        <w:top w:val="none" w:sz="0" w:space="0" w:color="auto"/>
        <w:left w:val="none" w:sz="0" w:space="0" w:color="auto"/>
        <w:bottom w:val="none" w:sz="0" w:space="0" w:color="auto"/>
        <w:right w:val="none" w:sz="0" w:space="0" w:color="auto"/>
      </w:divBdr>
    </w:div>
    <w:div w:id="1632249998">
      <w:bodyDiv w:val="1"/>
      <w:marLeft w:val="0"/>
      <w:marRight w:val="0"/>
      <w:marTop w:val="0"/>
      <w:marBottom w:val="0"/>
      <w:divBdr>
        <w:top w:val="none" w:sz="0" w:space="0" w:color="auto"/>
        <w:left w:val="none" w:sz="0" w:space="0" w:color="auto"/>
        <w:bottom w:val="none" w:sz="0" w:space="0" w:color="auto"/>
        <w:right w:val="none" w:sz="0" w:space="0" w:color="auto"/>
      </w:divBdr>
    </w:div>
    <w:div w:id="1706053374">
      <w:bodyDiv w:val="1"/>
      <w:marLeft w:val="0"/>
      <w:marRight w:val="0"/>
      <w:marTop w:val="0"/>
      <w:marBottom w:val="0"/>
      <w:divBdr>
        <w:top w:val="none" w:sz="0" w:space="0" w:color="auto"/>
        <w:left w:val="none" w:sz="0" w:space="0" w:color="auto"/>
        <w:bottom w:val="none" w:sz="0" w:space="0" w:color="auto"/>
        <w:right w:val="none" w:sz="0" w:space="0" w:color="auto"/>
      </w:divBdr>
    </w:div>
    <w:div w:id="1747025239">
      <w:bodyDiv w:val="1"/>
      <w:marLeft w:val="0"/>
      <w:marRight w:val="0"/>
      <w:marTop w:val="0"/>
      <w:marBottom w:val="0"/>
      <w:divBdr>
        <w:top w:val="none" w:sz="0" w:space="0" w:color="auto"/>
        <w:left w:val="none" w:sz="0" w:space="0" w:color="auto"/>
        <w:bottom w:val="none" w:sz="0" w:space="0" w:color="auto"/>
        <w:right w:val="none" w:sz="0" w:space="0" w:color="auto"/>
      </w:divBdr>
    </w:div>
    <w:div w:id="1961498235">
      <w:bodyDiv w:val="1"/>
      <w:marLeft w:val="0"/>
      <w:marRight w:val="0"/>
      <w:marTop w:val="0"/>
      <w:marBottom w:val="0"/>
      <w:divBdr>
        <w:top w:val="none" w:sz="0" w:space="0" w:color="auto"/>
        <w:left w:val="none" w:sz="0" w:space="0" w:color="auto"/>
        <w:bottom w:val="none" w:sz="0" w:space="0" w:color="auto"/>
        <w:right w:val="none" w:sz="0" w:space="0" w:color="auto"/>
      </w:divBdr>
    </w:div>
    <w:div w:id="2015526391">
      <w:bodyDiv w:val="1"/>
      <w:marLeft w:val="0"/>
      <w:marRight w:val="0"/>
      <w:marTop w:val="0"/>
      <w:marBottom w:val="0"/>
      <w:divBdr>
        <w:top w:val="none" w:sz="0" w:space="0" w:color="auto"/>
        <w:left w:val="none" w:sz="0" w:space="0" w:color="auto"/>
        <w:bottom w:val="none" w:sz="0" w:space="0" w:color="auto"/>
        <w:right w:val="none" w:sz="0" w:space="0" w:color="auto"/>
      </w:divBdr>
    </w:div>
    <w:div w:id="2073625187">
      <w:bodyDiv w:val="1"/>
      <w:marLeft w:val="0"/>
      <w:marRight w:val="0"/>
      <w:marTop w:val="0"/>
      <w:marBottom w:val="0"/>
      <w:divBdr>
        <w:top w:val="none" w:sz="0" w:space="0" w:color="auto"/>
        <w:left w:val="none" w:sz="0" w:space="0" w:color="auto"/>
        <w:bottom w:val="none" w:sz="0" w:space="0" w:color="auto"/>
        <w:right w:val="none" w:sz="0" w:space="0" w:color="auto"/>
      </w:divBdr>
    </w:div>
    <w:div w:id="20871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ocuments/193408" TargetMode="External"/><Relationship Id="rId18" Type="http://schemas.openxmlformats.org/officeDocument/2006/relationships/hyperlink" Target="https://www.ipcc-nggip.iges.or.jp/public/2019rf/pdf/1_Volume1/19R_V1_Ch01_Introduction.pdf" TargetMode="External"/><Relationship Id="rId26" Type="http://schemas.openxmlformats.org/officeDocument/2006/relationships/hyperlink" Target="http://www.ipcc-nggip.iges.or.jp/public/2006gl/index.html" TargetMode="External"/><Relationship Id="rId3" Type="http://schemas.openxmlformats.org/officeDocument/2006/relationships/styles" Target="styles.xml"/><Relationship Id="rId21" Type="http://schemas.openxmlformats.org/officeDocument/2006/relationships/hyperlink" Target="http://www.ipcc-nggip.iges.or.jp/public/2006gl/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fccc.int/sites/default/files/resource/Addendum%20to%20the%20EFT%20Technical%20Handbook%20First%20Edition%20June_2020.pdf" TargetMode="External"/><Relationship Id="rId17" Type="http://schemas.openxmlformats.org/officeDocument/2006/relationships/hyperlink" Target="https://www.ipcc-nggip.iges.or.jp/public/2019rf/vol1.html" TargetMode="External"/><Relationship Id="rId25" Type="http://schemas.openxmlformats.org/officeDocument/2006/relationships/hyperlink" Target="http://www.ipcc-nggip.iges.or.jp/public/2006gl/index.html" TargetMode="External"/><Relationship Id="rId33" Type="http://schemas.openxmlformats.org/officeDocument/2006/relationships/hyperlink" Target="http://www.ipcc-nggip.iges.or.jp/public/gp/english/8_QA-QC.pdf" TargetMode="External"/><Relationship Id="rId2" Type="http://schemas.openxmlformats.org/officeDocument/2006/relationships/numbering" Target="numbering.xml"/><Relationship Id="rId16" Type="http://schemas.openxmlformats.org/officeDocument/2006/relationships/hyperlink" Target="http://unfccc.int/national_reports/non-annex_i_natcom/guidelines_and_user_manual/items/2607.php" TargetMode="External"/><Relationship Id="rId20" Type="http://schemas.openxmlformats.org/officeDocument/2006/relationships/hyperlink" Target="http://unfccc.int/national_reports/non-annex_i_natcom/training_material/methodological_documents/items/7914.php" TargetMode="External"/><Relationship Id="rId29" Type="http://schemas.openxmlformats.org/officeDocument/2006/relationships/hyperlink" Target="http://www.epa.gov/climatechange/Downloads/EPAactivities/EPA-KCA-Tool-v2.4.4.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sites/default/files/resource/ETF%20Technical%20Handbook%20First%20Edition%20June_2020.pdf" TargetMode="External"/><Relationship Id="rId24" Type="http://schemas.openxmlformats.org/officeDocument/2006/relationships/hyperlink" Target="http://www.ipcc-nggip.iges.or.jp/public/2006gl/index.html"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unfccc.int/process-and-meetings/bodies/constituted-bodies/consultative-group-of-experts/cge-training-materials/cge-training-materials-for-the-preparation-of-national-communications" TargetMode="External"/><Relationship Id="rId23" Type="http://schemas.openxmlformats.org/officeDocument/2006/relationships/hyperlink" Target="http://www.ipcc-nggip.iges.or.jp/public/gp/bgp/6_2_QA_QC.pdf" TargetMode="External"/><Relationship Id="rId28" Type="http://schemas.openxmlformats.org/officeDocument/2006/relationships/hyperlink" Target="http://www.ipcc-nggip.iges.or.jp/public/2006gl/pdf/1_Volume1/V1_3_Ch3_Uncertainties.pdf" TargetMode="External"/><Relationship Id="rId36" Type="http://schemas.openxmlformats.org/officeDocument/2006/relationships/theme" Target="theme/theme1.xml"/><Relationship Id="rId10" Type="http://schemas.openxmlformats.org/officeDocument/2006/relationships/hyperlink" Target="https://unfccc.int/documents/209929" TargetMode="External"/><Relationship Id="rId19" Type="http://schemas.openxmlformats.org/officeDocument/2006/relationships/hyperlink" Target="http://www.ipcc-nggip.iges.or.jp/public/2006gl/index.html" TargetMode="External"/><Relationship Id="rId31" Type="http://schemas.openxmlformats.org/officeDocument/2006/relationships/hyperlink" Target="http://www.ipcc-nggip.iges.or.jp/public/2006gl/index.html" TargetMode="External"/><Relationship Id="rId4" Type="http://schemas.openxmlformats.org/officeDocument/2006/relationships/settings" Target="settings.xml"/><Relationship Id="rId9" Type="http://schemas.openxmlformats.org/officeDocument/2006/relationships/hyperlink" Target="https://www.ipcc-nggip.iges.or.jp/public/2019rf/pdf/1_Volume1/19R_V1_Ch01_Introduction.pdf" TargetMode="External"/><Relationship Id="rId14" Type="http://schemas.openxmlformats.org/officeDocument/2006/relationships/hyperlink" Target="http://unfccc.int/resource/docs/publications/09_resource_guide3.pdf" TargetMode="External"/><Relationship Id="rId22" Type="http://schemas.openxmlformats.org/officeDocument/2006/relationships/hyperlink" Target="http://www.ipcc-nggip.iges.or.jp/public/2006gl/index.html" TargetMode="External"/><Relationship Id="rId27" Type="http://schemas.openxmlformats.org/officeDocument/2006/relationships/hyperlink" Target="http://www.ipcc-nggip.iges.or.jp/public/2006gl/index.html" TargetMode="External"/><Relationship Id="rId30" Type="http://schemas.openxmlformats.org/officeDocument/2006/relationships/hyperlink" Target="http://www.ipcc-nggip.iges.or.jp/public/gp/bgp/6_2_QA_QC.pdf" TargetMode="External"/><Relationship Id="rId35" Type="http://schemas.microsoft.com/office/2011/relationships/people" Target="people.xml"/><Relationship Id="rId8" Type="http://schemas.openxmlformats.org/officeDocument/2006/relationships/hyperlink" Target="https://www.ipcc-nggip.iges.or.jp/public/2019rf/vol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pcc-nggip.iges.or.jp/EFDB/ma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B0A4-AE85-480D-9D5C-2308FBF2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87</cp:revision>
  <dcterms:created xsi:type="dcterms:W3CDTF">2024-04-15T12:45:00Z</dcterms:created>
  <dcterms:modified xsi:type="dcterms:W3CDTF">2024-05-30T06:54:00Z</dcterms:modified>
</cp:coreProperties>
</file>