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28AFD" w14:textId="77777777" w:rsidR="00CA3639" w:rsidRPr="00CA3639" w:rsidRDefault="00CA3639" w:rsidP="00CA3639">
      <w:pPr>
        <w:jc w:val="center"/>
        <w:rPr>
          <w:rFonts w:ascii="Arial" w:hAnsi="Arial" w:cs="Arial"/>
          <w:b/>
          <w:lang w:val="en-US"/>
        </w:rPr>
      </w:pPr>
      <w:r w:rsidRPr="00CA3639">
        <w:rPr>
          <w:rFonts w:ascii="Arial" w:hAnsi="Arial" w:cs="Arial"/>
          <w:b/>
          <w:lang w:val="en-US"/>
        </w:rPr>
        <w:t>MEMORANDUM OF COOPERATION</w:t>
      </w:r>
    </w:p>
    <w:p w14:paraId="0A7AC6CF" w14:textId="77777777" w:rsidR="00CA3639" w:rsidRPr="00CA3639" w:rsidRDefault="00CA3639" w:rsidP="00CA3639">
      <w:pPr>
        <w:jc w:val="center"/>
        <w:rPr>
          <w:rFonts w:ascii="Arial" w:hAnsi="Arial" w:cs="Arial"/>
          <w:lang w:val="en-US"/>
        </w:rPr>
      </w:pPr>
      <w:r w:rsidRPr="00CA3639">
        <w:rPr>
          <w:rFonts w:ascii="Arial" w:hAnsi="Arial" w:cs="Arial"/>
          <w:lang w:val="en-US"/>
        </w:rPr>
        <w:t>between</w:t>
      </w:r>
    </w:p>
    <w:p w14:paraId="23299DD6" w14:textId="77777777" w:rsidR="00CA3639" w:rsidRPr="00CA3639" w:rsidRDefault="00CA3639" w:rsidP="00CA3639">
      <w:pPr>
        <w:jc w:val="center"/>
        <w:rPr>
          <w:rFonts w:ascii="Arial" w:hAnsi="Arial" w:cs="Arial"/>
          <w:b/>
          <w:lang w:val="en-US"/>
        </w:rPr>
      </w:pPr>
      <w:r w:rsidRPr="00CA3639">
        <w:rPr>
          <w:rFonts w:ascii="Arial" w:hAnsi="Arial" w:cs="Arial"/>
          <w:b/>
          <w:lang w:val="en-US"/>
        </w:rPr>
        <w:t>___________[MINISTRY X]___________</w:t>
      </w:r>
    </w:p>
    <w:p w14:paraId="0E98DBC9" w14:textId="77777777" w:rsidR="00CA3639" w:rsidRPr="00CA3639" w:rsidRDefault="00CA3639" w:rsidP="00CA3639">
      <w:pPr>
        <w:jc w:val="center"/>
        <w:rPr>
          <w:rFonts w:ascii="Arial" w:hAnsi="Arial" w:cs="Arial"/>
          <w:lang w:val="en-US"/>
        </w:rPr>
      </w:pPr>
      <w:r w:rsidRPr="00CA3639">
        <w:rPr>
          <w:rFonts w:ascii="Arial" w:hAnsi="Arial" w:cs="Arial"/>
          <w:lang w:val="en-US"/>
        </w:rPr>
        <w:t>and</w:t>
      </w:r>
    </w:p>
    <w:p w14:paraId="1934549C" w14:textId="77777777" w:rsidR="00CA3639" w:rsidRPr="00CA3639" w:rsidRDefault="00CA3639" w:rsidP="00CA3639">
      <w:pPr>
        <w:jc w:val="center"/>
        <w:rPr>
          <w:rFonts w:ascii="Arial" w:hAnsi="Arial" w:cs="Arial"/>
          <w:b/>
          <w:lang w:val="en-US"/>
        </w:rPr>
      </w:pPr>
      <w:r w:rsidRPr="00CA3639">
        <w:rPr>
          <w:rFonts w:ascii="Arial" w:hAnsi="Arial" w:cs="Arial"/>
          <w:b/>
          <w:lang w:val="en-US"/>
        </w:rPr>
        <w:t>___________ [MINISTRY Y]___________</w:t>
      </w:r>
    </w:p>
    <w:p w14:paraId="079EAD0E" w14:textId="77777777" w:rsidR="00CA3639" w:rsidRPr="00CA3639" w:rsidRDefault="00CA3639" w:rsidP="00CA3639">
      <w:pPr>
        <w:jc w:val="center"/>
        <w:rPr>
          <w:rFonts w:ascii="Arial" w:hAnsi="Arial" w:cs="Arial"/>
          <w:lang w:val="en-US"/>
        </w:rPr>
      </w:pPr>
      <w:r w:rsidRPr="00CA3639">
        <w:rPr>
          <w:rFonts w:ascii="Arial" w:hAnsi="Arial" w:cs="Arial"/>
          <w:lang w:val="en-US"/>
        </w:rPr>
        <w:t>on</w:t>
      </w:r>
    </w:p>
    <w:p w14:paraId="6D61B764" w14:textId="1DBF3F81" w:rsidR="00CA3639" w:rsidRPr="00CA3639" w:rsidRDefault="00CA3639" w:rsidP="00CA3639">
      <w:pPr>
        <w:jc w:val="center"/>
        <w:rPr>
          <w:rFonts w:ascii="Arial" w:hAnsi="Arial" w:cs="Arial"/>
          <w:b/>
          <w:lang w:val="en-US"/>
        </w:rPr>
      </w:pPr>
      <w:r w:rsidRPr="00CA3639">
        <w:rPr>
          <w:rFonts w:ascii="Arial" w:hAnsi="Arial" w:cs="Arial"/>
          <w:b/>
          <w:lang w:val="en-US"/>
        </w:rPr>
        <w:t>The National Greenhouse Gas Inventory…</w:t>
      </w:r>
    </w:p>
    <w:p w14:paraId="58C57834" w14:textId="77777777" w:rsidR="00CA3639" w:rsidRPr="00CA3639" w:rsidRDefault="00CA3639" w:rsidP="00CA3639">
      <w:pPr>
        <w:numPr>
          <w:ilvl w:val="0"/>
          <w:numId w:val="1"/>
        </w:numPr>
        <w:rPr>
          <w:rFonts w:ascii="Arial" w:hAnsi="Arial" w:cs="Arial"/>
          <w:b/>
          <w:lang w:val="en-US"/>
        </w:rPr>
      </w:pPr>
      <w:r w:rsidRPr="00CA3639">
        <w:rPr>
          <w:rFonts w:ascii="Arial" w:hAnsi="Arial" w:cs="Arial"/>
          <w:b/>
          <w:lang w:val="en-US"/>
        </w:rPr>
        <w:t>OBJECTIVES</w:t>
      </w:r>
    </w:p>
    <w:p w14:paraId="091087AD" w14:textId="320C1A43" w:rsidR="00CA3639" w:rsidRPr="00CA3639" w:rsidRDefault="00CA3639" w:rsidP="00CA3639">
      <w:pPr>
        <w:rPr>
          <w:rFonts w:ascii="Arial" w:hAnsi="Arial" w:cs="Arial"/>
          <w:lang w:val="en-US"/>
        </w:rPr>
      </w:pPr>
      <w:r w:rsidRPr="00CA3639">
        <w:rPr>
          <w:rFonts w:ascii="Arial" w:hAnsi="Arial" w:cs="Arial"/>
          <w:lang w:val="en-US"/>
        </w:rPr>
        <w:t>The objectives of this Memorandum of COOPERATION (MOC) between [Ministry X] and [Ministry Y] are:</w:t>
      </w:r>
    </w:p>
    <w:p w14:paraId="06F8CC33" w14:textId="5204AA7B" w:rsidR="006F7385" w:rsidRDefault="00CA3639" w:rsidP="006F7385">
      <w:pPr>
        <w:numPr>
          <w:ilvl w:val="0"/>
          <w:numId w:val="2"/>
        </w:numPr>
        <w:rPr>
          <w:rFonts w:ascii="Arial" w:hAnsi="Arial" w:cs="Arial"/>
          <w:lang w:val="en-US"/>
        </w:rPr>
      </w:pPr>
      <w:r w:rsidRPr="006F7385">
        <w:rPr>
          <w:rFonts w:ascii="Arial" w:hAnsi="Arial" w:cs="Arial"/>
          <w:i/>
          <w:lang w:val="en-US"/>
        </w:rPr>
        <w:t>To develop a system of data sharing between Ministry X and Ministry Y, to support the development of the National Greenhouse Gas Inventory (for UN reporting obligations (e.g. National Communication, B</w:t>
      </w:r>
      <w:r w:rsidR="00687AFB" w:rsidRPr="006F7385">
        <w:rPr>
          <w:rFonts w:ascii="Arial" w:hAnsi="Arial" w:cs="Arial"/>
          <w:i/>
          <w:lang w:val="en-US"/>
        </w:rPr>
        <w:t xml:space="preserve">iennial </w:t>
      </w:r>
      <w:r w:rsidR="009D0590" w:rsidRPr="006F7385">
        <w:rPr>
          <w:rFonts w:ascii="Arial" w:hAnsi="Arial" w:cs="Arial"/>
          <w:i/>
          <w:lang w:val="en-US"/>
        </w:rPr>
        <w:t>Transparency Reports</w:t>
      </w:r>
      <w:r w:rsidRPr="006F7385">
        <w:rPr>
          <w:rFonts w:ascii="Arial" w:hAnsi="Arial" w:cs="Arial"/>
          <w:i/>
          <w:lang w:val="en-US"/>
        </w:rPr>
        <w:t xml:space="preserve"> and/or national policy purposes)). Ministry X has been tasked under [</w:t>
      </w:r>
      <w:r w:rsidR="00900962" w:rsidRPr="006F7385">
        <w:rPr>
          <w:rFonts w:ascii="Arial" w:hAnsi="Arial" w:cs="Arial"/>
          <w:i/>
          <w:lang w:val="en-US"/>
        </w:rPr>
        <w:t>Climate Change Resilience Act of 2</w:t>
      </w:r>
      <w:r w:rsidR="004064E9" w:rsidRPr="006F7385">
        <w:rPr>
          <w:rFonts w:ascii="Arial" w:hAnsi="Arial" w:cs="Arial"/>
          <w:i/>
          <w:lang w:val="en-US"/>
        </w:rPr>
        <w:t>019</w:t>
      </w:r>
      <w:r w:rsidRPr="006F7385">
        <w:rPr>
          <w:rFonts w:ascii="Arial" w:hAnsi="Arial" w:cs="Arial"/>
          <w:i/>
          <w:lang w:val="en-US"/>
        </w:rPr>
        <w:t>] to coordinate development of the national GHG inventory.</w:t>
      </w:r>
    </w:p>
    <w:p w14:paraId="419307DF" w14:textId="30AA0E71" w:rsidR="00CA3639" w:rsidRPr="006F7385" w:rsidRDefault="00CA3639" w:rsidP="006F7385">
      <w:pPr>
        <w:numPr>
          <w:ilvl w:val="0"/>
          <w:numId w:val="2"/>
        </w:numPr>
        <w:rPr>
          <w:rFonts w:ascii="Arial" w:hAnsi="Arial" w:cs="Arial"/>
          <w:lang w:val="en-US"/>
        </w:rPr>
      </w:pPr>
      <w:r w:rsidRPr="006F7385">
        <w:rPr>
          <w:rFonts w:ascii="Arial" w:hAnsi="Arial" w:cs="Arial"/>
          <w:i/>
          <w:lang w:val="en-US"/>
        </w:rPr>
        <w:t xml:space="preserve">To commit to work together to develop and jointly implement a program to slow the growth of greenhouse gas emissions. </w:t>
      </w:r>
    </w:p>
    <w:p w14:paraId="40A1C523" w14:textId="77777777" w:rsidR="00CA3639" w:rsidRPr="00CA3639" w:rsidRDefault="00CA3639" w:rsidP="00CA3639">
      <w:pPr>
        <w:numPr>
          <w:ilvl w:val="0"/>
          <w:numId w:val="1"/>
        </w:numPr>
        <w:rPr>
          <w:rFonts w:ascii="Arial" w:hAnsi="Arial" w:cs="Arial"/>
          <w:b/>
          <w:lang w:val="en-US"/>
        </w:rPr>
      </w:pPr>
      <w:r w:rsidRPr="00CA3639">
        <w:rPr>
          <w:rFonts w:ascii="Arial" w:hAnsi="Arial" w:cs="Arial"/>
          <w:b/>
          <w:lang w:val="en-US"/>
        </w:rPr>
        <w:t>AUTHORITIES AND RELATED ACTIVITES</w:t>
      </w:r>
    </w:p>
    <w:p w14:paraId="47A58AAC" w14:textId="31BEA394" w:rsidR="00CA3639" w:rsidRPr="009D0590" w:rsidRDefault="00CA3639" w:rsidP="00CA3639">
      <w:pPr>
        <w:rPr>
          <w:rFonts w:ascii="Arial" w:hAnsi="Arial" w:cs="Arial"/>
          <w:lang w:val="en-US"/>
        </w:rPr>
      </w:pPr>
      <w:r w:rsidRPr="00CA3639">
        <w:rPr>
          <w:rFonts w:ascii="Arial" w:hAnsi="Arial" w:cs="Arial"/>
          <w:lang w:val="en-US"/>
        </w:rPr>
        <w:t>Nothing in this agreement alters, or is intended to alter, the legal and regulatory authorities of Ministry X and Ministry Y. This agreement is solely intended to facilitate the fulfillment of legal requirements and cooperative efforts.</w:t>
      </w:r>
    </w:p>
    <w:p w14:paraId="237767E9" w14:textId="585AFDF8" w:rsidR="00CA3639" w:rsidRPr="009D0590" w:rsidRDefault="00CA3639" w:rsidP="00CA3639">
      <w:pPr>
        <w:numPr>
          <w:ilvl w:val="0"/>
          <w:numId w:val="4"/>
        </w:numPr>
        <w:rPr>
          <w:rFonts w:ascii="Arial" w:hAnsi="Arial" w:cs="Arial"/>
          <w:b/>
          <w:lang w:val="en-US"/>
        </w:rPr>
      </w:pPr>
      <w:r w:rsidRPr="00CA3639">
        <w:rPr>
          <w:rFonts w:ascii="Arial" w:hAnsi="Arial" w:cs="Arial"/>
          <w:b/>
          <w:lang w:val="en-US"/>
        </w:rPr>
        <w:t>The National Greenhouse Gas Inventory</w:t>
      </w:r>
    </w:p>
    <w:p w14:paraId="36DA1A34" w14:textId="77777777" w:rsidR="00CA3639" w:rsidRPr="00CA3639" w:rsidRDefault="00CA3639" w:rsidP="00CA3639">
      <w:pPr>
        <w:numPr>
          <w:ilvl w:val="0"/>
          <w:numId w:val="5"/>
        </w:numPr>
        <w:rPr>
          <w:rFonts w:ascii="Arial" w:hAnsi="Arial" w:cs="Arial"/>
          <w:b/>
          <w:lang w:val="en-US"/>
        </w:rPr>
      </w:pPr>
      <w:r w:rsidRPr="00CA3639">
        <w:rPr>
          <w:rFonts w:ascii="Arial" w:hAnsi="Arial" w:cs="Arial"/>
          <w:b/>
          <w:lang w:val="en-US"/>
        </w:rPr>
        <w:t>The Program</w:t>
      </w:r>
    </w:p>
    <w:p w14:paraId="682C1E72" w14:textId="77777777" w:rsidR="00CA3639" w:rsidRPr="009707B4" w:rsidRDefault="00CA3639" w:rsidP="00CA3639">
      <w:pPr>
        <w:rPr>
          <w:rFonts w:ascii="Arial" w:hAnsi="Arial" w:cs="Arial"/>
          <w:lang w:val="en-US"/>
        </w:rPr>
      </w:pPr>
      <w:r w:rsidRPr="009707B4">
        <w:rPr>
          <w:rFonts w:ascii="Arial" w:hAnsi="Arial" w:cs="Arial"/>
          <w:lang w:val="en-US"/>
        </w:rPr>
        <w:t>Provide a description of the program in question and context for the program in this MOC.</w:t>
      </w:r>
    </w:p>
    <w:p w14:paraId="664BE52D" w14:textId="77777777" w:rsidR="00F95959" w:rsidRPr="00F95959" w:rsidRDefault="00CA3639" w:rsidP="00F95959">
      <w:pPr>
        <w:rPr>
          <w:rFonts w:ascii="Arial" w:hAnsi="Arial" w:cs="Arial"/>
          <w:i/>
          <w:lang w:val="en-US"/>
        </w:rPr>
      </w:pPr>
      <w:r w:rsidRPr="009707B4">
        <w:rPr>
          <w:rFonts w:ascii="Arial" w:hAnsi="Arial" w:cs="Arial"/>
          <w:i/>
          <w:lang w:val="en-US"/>
        </w:rPr>
        <w:t xml:space="preserve">Example: </w:t>
      </w:r>
      <w:r w:rsidR="00F95959" w:rsidRPr="00F95959">
        <w:rPr>
          <w:rFonts w:ascii="Arial" w:hAnsi="Arial" w:cs="Arial"/>
          <w:i/>
          <w:lang w:val="en-US"/>
        </w:rPr>
        <w:t xml:space="preserve">Given Tuvalu’s status and its obligation as a non-Annex 1 Party, Tuvalu will prepare and submit its Third National Communication to the Conference of Parties (COP) of the UNFCCC. The project is sponsored by the Global Environment Facility under the United Nation Environment Program and its overall implementation will be under the Climate Change Department (CCD) from Ministry of Finance through the selected Project Management Unit (PMU) and in alongside with other large funded projects from the Green Climate Fund (GCF) and GEF. Other key stakeholders like the Ministry of Finance, Department of Energy and other affiliated institutions will all take part in the development and implementation of this Third National Communication. </w:t>
      </w:r>
    </w:p>
    <w:p w14:paraId="0F2D7F52" w14:textId="77777777" w:rsidR="00F95959" w:rsidRPr="00F95959" w:rsidRDefault="00F95959" w:rsidP="00F95959">
      <w:pPr>
        <w:rPr>
          <w:rFonts w:ascii="Arial" w:hAnsi="Arial" w:cs="Arial"/>
          <w:i/>
          <w:lang w:val="en-US"/>
        </w:rPr>
      </w:pPr>
      <w:r w:rsidRPr="00F95959">
        <w:rPr>
          <w:rFonts w:ascii="Arial" w:hAnsi="Arial" w:cs="Arial"/>
          <w:i/>
          <w:lang w:val="en-US"/>
        </w:rPr>
        <w:t>The project aims to update the information provided regarding national circumstances, inventories of greenhouse gases (GHG), policies and measures undertaken to mitigate climate change, assessments of vulnerability to climate change and steps taken to adapt and promote increased awareness and understanding of critical importance of climate change to its sustainable development. The project will also increase the national technical and institutional capacities in preparing the National Communication and assisting the Government to integrate climate change issues into sectoral and national development priorities that directly contribute to achieving the Sustainable Development Goal 13: Climate Action</w:t>
      </w:r>
    </w:p>
    <w:p w14:paraId="6962F753" w14:textId="77777777" w:rsidR="00F95959" w:rsidRPr="00F95959" w:rsidRDefault="00F95959" w:rsidP="00F95959">
      <w:pPr>
        <w:rPr>
          <w:rFonts w:ascii="Arial" w:hAnsi="Arial" w:cs="Arial"/>
          <w:i/>
          <w:lang w:val="en-US"/>
        </w:rPr>
      </w:pPr>
      <w:r w:rsidRPr="00F95959">
        <w:rPr>
          <w:rFonts w:ascii="Arial" w:hAnsi="Arial" w:cs="Arial"/>
          <w:i/>
          <w:lang w:val="en-US"/>
        </w:rPr>
        <w:t>The implementation of the project objectives will support Tuvalu’s preparation of a high-quality National Communication Report to be submitted to the UNFCCC in a timely manner. As GHG inventories are a key component of the National Communication Report, the project will take a learning-by-doing approach, to the extent possible taking into account limited staffs trained in populating and managing the GHG Inventory. In this way, the project intends to catalyze the institutionalization of knowledge among the national participating experts and partner institutions involved in the development of national GHG Inventory, in particular to improve quality control and quality assurance of the inventory’s data</w:t>
      </w:r>
    </w:p>
    <w:p w14:paraId="510EC15F" w14:textId="14B713FB" w:rsidR="00CA3639" w:rsidRPr="00CA3639" w:rsidRDefault="00CA3639" w:rsidP="00F95959">
      <w:pPr>
        <w:rPr>
          <w:rFonts w:ascii="Arial" w:hAnsi="Arial" w:cs="Arial"/>
          <w:b/>
          <w:lang w:val="en-US"/>
        </w:rPr>
      </w:pPr>
      <w:r w:rsidRPr="00CA3639">
        <w:rPr>
          <w:rFonts w:ascii="Arial" w:hAnsi="Arial" w:cs="Arial"/>
          <w:b/>
          <w:lang w:val="en-US"/>
        </w:rPr>
        <w:t>Authorities</w:t>
      </w:r>
    </w:p>
    <w:p w14:paraId="3E1D3F7D" w14:textId="77777777" w:rsidR="00CA3639" w:rsidRPr="00CA3639" w:rsidRDefault="00CA3639" w:rsidP="00CA3639">
      <w:pPr>
        <w:rPr>
          <w:rFonts w:ascii="Arial" w:hAnsi="Arial" w:cs="Arial"/>
          <w:i/>
          <w:lang w:val="en-US"/>
        </w:rPr>
      </w:pPr>
      <w:r w:rsidRPr="00CA3639">
        <w:rPr>
          <w:rFonts w:ascii="Arial" w:hAnsi="Arial" w:cs="Arial"/>
          <w:lang w:val="en-US"/>
        </w:rPr>
        <w:t>Provide descriptions for the national authorities that are relevant to this MOC</w:t>
      </w:r>
      <w:r w:rsidRPr="00CA3639">
        <w:rPr>
          <w:rFonts w:ascii="Arial" w:hAnsi="Arial" w:cs="Arial"/>
          <w:i/>
          <w:lang w:val="en-US"/>
        </w:rPr>
        <w:t>.</w:t>
      </w:r>
    </w:p>
    <w:p w14:paraId="2E87CB3E" w14:textId="77777777" w:rsidR="00641947" w:rsidRDefault="00CA3639" w:rsidP="00641947">
      <w:pPr>
        <w:rPr>
          <w:rFonts w:ascii="Arial" w:hAnsi="Arial" w:cs="Arial"/>
          <w:i/>
          <w:lang w:val="en-US"/>
        </w:rPr>
      </w:pPr>
      <w:r w:rsidRPr="009707B4">
        <w:rPr>
          <w:rFonts w:ascii="Arial" w:hAnsi="Arial" w:cs="Arial"/>
          <w:i/>
          <w:lang w:val="en-US"/>
        </w:rPr>
        <w:t xml:space="preserve">Example: </w:t>
      </w:r>
      <w:r w:rsidR="00641947" w:rsidRPr="00641947">
        <w:rPr>
          <w:rFonts w:ascii="Arial" w:hAnsi="Arial" w:cs="Arial"/>
          <w:i/>
          <w:lang w:val="en-US"/>
        </w:rPr>
        <w:t>Tuvalu's Climate Change Resilience Act of 2019 (or relevant legislation) authorizes the Climate Change Department to collect or provide any information or data needed to demonstrate progress towards greenhouse gas emission reduction</w:t>
      </w:r>
    </w:p>
    <w:p w14:paraId="74399909" w14:textId="7F45A996" w:rsidR="00CA3639" w:rsidRPr="00CA3639" w:rsidRDefault="00CA3639" w:rsidP="00641947">
      <w:pPr>
        <w:rPr>
          <w:rFonts w:ascii="Arial" w:hAnsi="Arial" w:cs="Arial"/>
          <w:b/>
          <w:lang w:val="en-US"/>
        </w:rPr>
      </w:pPr>
      <w:r w:rsidRPr="00CA3639">
        <w:rPr>
          <w:rFonts w:ascii="Arial" w:hAnsi="Arial" w:cs="Arial"/>
          <w:b/>
          <w:lang w:val="en-US"/>
        </w:rPr>
        <w:t>PROVISIONS</w:t>
      </w:r>
    </w:p>
    <w:p w14:paraId="60B0EE65" w14:textId="77777777" w:rsidR="00CA3639" w:rsidRPr="00CA3639" w:rsidRDefault="00CA3639" w:rsidP="00CA3639">
      <w:pPr>
        <w:rPr>
          <w:rFonts w:ascii="Arial" w:hAnsi="Arial" w:cs="Arial"/>
          <w:b/>
          <w:lang w:val="en-US"/>
        </w:rPr>
      </w:pPr>
      <w:r w:rsidRPr="00CA3639">
        <w:rPr>
          <w:rFonts w:ascii="Arial" w:hAnsi="Arial" w:cs="Arial"/>
          <w:b/>
          <w:lang w:val="en-US"/>
        </w:rPr>
        <w:t>A. The National Greenhouse Gas Inventory</w:t>
      </w:r>
    </w:p>
    <w:p w14:paraId="7EB689E8" w14:textId="77777777" w:rsidR="00CA3639" w:rsidRPr="00CA3639" w:rsidRDefault="00CA3639" w:rsidP="00CA3639">
      <w:pPr>
        <w:rPr>
          <w:rFonts w:ascii="Arial" w:hAnsi="Arial" w:cs="Arial"/>
          <w:lang w:val="en-US"/>
        </w:rPr>
      </w:pPr>
      <w:r w:rsidRPr="00CA3639">
        <w:rPr>
          <w:rFonts w:ascii="Arial" w:hAnsi="Arial" w:cs="Arial"/>
          <w:lang w:val="en-US"/>
        </w:rPr>
        <w:tab/>
        <w:t>It is mutually agreed:</w:t>
      </w:r>
    </w:p>
    <w:p w14:paraId="3BD574BB" w14:textId="77777777" w:rsidR="00CA3639" w:rsidRPr="00CA3639" w:rsidRDefault="00CA3639" w:rsidP="00CA3639">
      <w:pPr>
        <w:numPr>
          <w:ilvl w:val="0"/>
          <w:numId w:val="7"/>
        </w:numPr>
        <w:rPr>
          <w:rFonts w:ascii="Arial" w:hAnsi="Arial" w:cs="Arial"/>
          <w:i/>
          <w:lang w:val="en-US"/>
        </w:rPr>
      </w:pPr>
      <w:r w:rsidRPr="00CA3639">
        <w:rPr>
          <w:rFonts w:ascii="Arial" w:hAnsi="Arial" w:cs="Arial"/>
          <w:i/>
          <w:lang w:val="en-US"/>
        </w:rPr>
        <w:t xml:space="preserve">to…; </w:t>
      </w:r>
    </w:p>
    <w:p w14:paraId="06EBEFB2" w14:textId="77777777" w:rsidR="00CA3639" w:rsidRPr="00CA3639" w:rsidRDefault="00CA3639" w:rsidP="00CA3639">
      <w:pPr>
        <w:numPr>
          <w:ilvl w:val="0"/>
          <w:numId w:val="7"/>
        </w:numPr>
        <w:rPr>
          <w:rFonts w:ascii="Arial" w:hAnsi="Arial" w:cs="Arial"/>
          <w:i/>
          <w:lang w:val="en-US"/>
        </w:rPr>
      </w:pPr>
      <w:r w:rsidRPr="00CA3639">
        <w:rPr>
          <w:rFonts w:ascii="Arial" w:hAnsi="Arial" w:cs="Arial"/>
          <w:i/>
          <w:lang w:val="en-US"/>
        </w:rPr>
        <w:t>to…</w:t>
      </w:r>
    </w:p>
    <w:p w14:paraId="24573743" w14:textId="0D4AF4AF" w:rsidR="00CA3639" w:rsidRPr="00CA3639" w:rsidRDefault="00CA3639" w:rsidP="00CA3639">
      <w:pPr>
        <w:rPr>
          <w:rFonts w:ascii="Arial" w:hAnsi="Arial" w:cs="Arial"/>
          <w:i/>
          <w:lang w:val="en-US"/>
        </w:rPr>
      </w:pPr>
      <w:r w:rsidRPr="00CA3639">
        <w:rPr>
          <w:rFonts w:ascii="Arial" w:hAnsi="Arial" w:cs="Arial"/>
          <w:i/>
          <w:lang w:val="en-US"/>
        </w:rPr>
        <w:t xml:space="preserve">Examples: </w:t>
      </w:r>
    </w:p>
    <w:p w14:paraId="40EFD6A3" w14:textId="44741D8C" w:rsidR="00CA3639" w:rsidRPr="00CA3639" w:rsidRDefault="00CA3639" w:rsidP="00CA3639">
      <w:pPr>
        <w:numPr>
          <w:ilvl w:val="0"/>
          <w:numId w:val="8"/>
        </w:numPr>
        <w:rPr>
          <w:rFonts w:ascii="Arial" w:hAnsi="Arial" w:cs="Arial"/>
          <w:i/>
          <w:lang w:val="en-US"/>
        </w:rPr>
      </w:pPr>
      <w:r w:rsidRPr="00CA3639">
        <w:rPr>
          <w:rFonts w:ascii="Arial" w:hAnsi="Arial" w:cs="Arial"/>
          <w:i/>
          <w:lang w:val="en-US"/>
        </w:rPr>
        <w:t xml:space="preserve">to cooperate in the development of greenhouse gas inventories to meet the commitments under the United Nations Framework Convention on Climate Change; </w:t>
      </w:r>
    </w:p>
    <w:p w14:paraId="4C0A0820" w14:textId="77777777" w:rsidR="00CA3639" w:rsidRPr="00CA3639" w:rsidRDefault="00CA3639" w:rsidP="00CA3639">
      <w:pPr>
        <w:numPr>
          <w:ilvl w:val="0"/>
          <w:numId w:val="8"/>
        </w:numPr>
        <w:rPr>
          <w:rFonts w:ascii="Arial" w:hAnsi="Arial" w:cs="Arial"/>
          <w:i/>
          <w:lang w:val="en-US"/>
        </w:rPr>
      </w:pPr>
      <w:r w:rsidRPr="00CA3639">
        <w:rPr>
          <w:rFonts w:ascii="Arial" w:hAnsi="Arial" w:cs="Arial"/>
          <w:i/>
          <w:lang w:val="en-US"/>
        </w:rPr>
        <w:t>to share expertise, emission factors, methodologies, and data pertaining to the development of greenhouse gas inventories; and,</w:t>
      </w:r>
    </w:p>
    <w:p w14:paraId="37E69675" w14:textId="77777777" w:rsidR="00CA3639" w:rsidRPr="00CA3639" w:rsidRDefault="00CA3639" w:rsidP="00CA3639">
      <w:pPr>
        <w:numPr>
          <w:ilvl w:val="0"/>
          <w:numId w:val="8"/>
        </w:numPr>
        <w:rPr>
          <w:rFonts w:ascii="Arial" w:hAnsi="Arial" w:cs="Arial"/>
          <w:i/>
          <w:lang w:val="en-US"/>
        </w:rPr>
      </w:pPr>
      <w:r w:rsidRPr="00CA3639">
        <w:rPr>
          <w:rFonts w:ascii="Arial" w:hAnsi="Arial" w:cs="Arial"/>
          <w:i/>
          <w:lang w:val="en-US"/>
        </w:rPr>
        <w:t>to establish appropriate points of contact for this section who will be available to regularly meet, review cooperative activities, and to raise issues as necessary.</w:t>
      </w:r>
    </w:p>
    <w:p w14:paraId="2426D063" w14:textId="77777777" w:rsidR="00CA3639" w:rsidRPr="00CA3639" w:rsidRDefault="00CA3639" w:rsidP="00CA3639">
      <w:pPr>
        <w:rPr>
          <w:rFonts w:ascii="Arial" w:hAnsi="Arial" w:cs="Arial"/>
          <w:lang w:val="en-US"/>
        </w:rPr>
      </w:pPr>
      <w:r w:rsidRPr="00CA3639">
        <w:rPr>
          <w:rFonts w:ascii="Arial" w:hAnsi="Arial" w:cs="Arial"/>
          <w:lang w:val="en-US"/>
        </w:rPr>
        <w:tab/>
        <w:t>Ministry X agrees:</w:t>
      </w:r>
    </w:p>
    <w:p w14:paraId="6F34A119" w14:textId="77777777" w:rsidR="00D17430" w:rsidRPr="00D17430" w:rsidRDefault="00D17430" w:rsidP="00D17430">
      <w:pPr>
        <w:numPr>
          <w:ilvl w:val="0"/>
          <w:numId w:val="9"/>
        </w:numPr>
        <w:rPr>
          <w:rFonts w:ascii="Arial" w:hAnsi="Arial" w:cs="Arial"/>
          <w:i/>
          <w:lang w:val="en-US"/>
        </w:rPr>
      </w:pPr>
      <w:r w:rsidRPr="00D17430">
        <w:rPr>
          <w:rFonts w:ascii="Arial" w:hAnsi="Arial" w:cs="Arial"/>
          <w:i/>
          <w:lang w:val="en-US"/>
        </w:rPr>
        <w:lastRenderedPageBreak/>
        <w:t>Designate a focal point for communication and coordination with [Your Institution].</w:t>
      </w:r>
    </w:p>
    <w:p w14:paraId="51152B33" w14:textId="77777777" w:rsidR="00D17430" w:rsidRPr="00D17430" w:rsidRDefault="00D17430" w:rsidP="00D17430">
      <w:pPr>
        <w:numPr>
          <w:ilvl w:val="0"/>
          <w:numId w:val="9"/>
        </w:numPr>
        <w:rPr>
          <w:rFonts w:ascii="Arial" w:hAnsi="Arial" w:cs="Arial"/>
          <w:i/>
          <w:lang w:val="en-US"/>
        </w:rPr>
      </w:pPr>
      <w:r w:rsidRPr="00D17430">
        <w:rPr>
          <w:rFonts w:ascii="Arial" w:hAnsi="Arial" w:cs="Arial"/>
          <w:i/>
          <w:lang w:val="en-US"/>
        </w:rPr>
        <w:t>Facilitate access to relevant data and information for the development of the national GHG inventory.</w:t>
      </w:r>
    </w:p>
    <w:p w14:paraId="34272BC1" w14:textId="77777777" w:rsidR="00D17430" w:rsidRPr="00D17430" w:rsidRDefault="00D17430" w:rsidP="00D17430">
      <w:pPr>
        <w:numPr>
          <w:ilvl w:val="0"/>
          <w:numId w:val="9"/>
        </w:numPr>
        <w:rPr>
          <w:rFonts w:ascii="Arial" w:hAnsi="Arial" w:cs="Arial"/>
          <w:i/>
          <w:lang w:val="en-US"/>
        </w:rPr>
      </w:pPr>
      <w:r w:rsidRPr="00D17430">
        <w:rPr>
          <w:rFonts w:ascii="Arial" w:hAnsi="Arial" w:cs="Arial"/>
          <w:i/>
          <w:lang w:val="en-US"/>
        </w:rPr>
        <w:t>Participate in capacity building workshops and training sessions.</w:t>
      </w:r>
    </w:p>
    <w:p w14:paraId="147CE34E" w14:textId="5DC657FD" w:rsidR="00D17430" w:rsidRPr="00CA3639" w:rsidRDefault="00D17430" w:rsidP="00D17430">
      <w:pPr>
        <w:numPr>
          <w:ilvl w:val="0"/>
          <w:numId w:val="9"/>
        </w:numPr>
        <w:rPr>
          <w:rFonts w:ascii="Arial" w:hAnsi="Arial" w:cs="Arial"/>
          <w:i/>
          <w:lang w:val="en-US"/>
        </w:rPr>
      </w:pPr>
      <w:r w:rsidRPr="00D17430">
        <w:rPr>
          <w:rFonts w:ascii="Arial" w:hAnsi="Arial" w:cs="Arial"/>
          <w:i/>
          <w:lang w:val="en-US"/>
        </w:rPr>
        <w:t>Provide in-country logistical support for the activities undertaken under this MOC.</w:t>
      </w:r>
    </w:p>
    <w:p w14:paraId="3B81BA95" w14:textId="77777777" w:rsidR="00CA3639" w:rsidRPr="00CA3639" w:rsidRDefault="00CA3639" w:rsidP="00CA3639">
      <w:pPr>
        <w:rPr>
          <w:rFonts w:ascii="Arial" w:hAnsi="Arial" w:cs="Arial"/>
          <w:lang w:val="en-US"/>
        </w:rPr>
      </w:pPr>
      <w:r w:rsidRPr="00CA3639">
        <w:rPr>
          <w:rFonts w:ascii="Arial" w:hAnsi="Arial" w:cs="Arial"/>
          <w:lang w:val="en-US"/>
        </w:rPr>
        <w:tab/>
        <w:t>Ministry Y agrees:</w:t>
      </w:r>
    </w:p>
    <w:p w14:paraId="7ADFC3DC" w14:textId="77777777" w:rsidR="00CA3639" w:rsidRDefault="00CA3639" w:rsidP="00CA3639">
      <w:pPr>
        <w:numPr>
          <w:ilvl w:val="0"/>
          <w:numId w:val="10"/>
        </w:numPr>
        <w:rPr>
          <w:rFonts w:ascii="Arial" w:hAnsi="Arial" w:cs="Arial"/>
          <w:i/>
          <w:lang w:val="en-US"/>
        </w:rPr>
      </w:pPr>
      <w:r w:rsidRPr="00CA3639">
        <w:rPr>
          <w:rFonts w:ascii="Arial" w:hAnsi="Arial" w:cs="Arial"/>
          <w:i/>
          <w:lang w:val="en-US"/>
        </w:rPr>
        <w:t xml:space="preserve">to make available supporting technical reports, models, and data that may form the basis of the guidelines; and, </w:t>
      </w:r>
    </w:p>
    <w:p w14:paraId="1DA3723C" w14:textId="77777777" w:rsidR="00A91E53" w:rsidRPr="00A91E53" w:rsidRDefault="00A91E53" w:rsidP="00A91E53">
      <w:pPr>
        <w:numPr>
          <w:ilvl w:val="0"/>
          <w:numId w:val="10"/>
        </w:numPr>
        <w:rPr>
          <w:rFonts w:ascii="Arial" w:hAnsi="Arial" w:cs="Arial"/>
          <w:i/>
          <w:lang w:val="en-US"/>
        </w:rPr>
      </w:pPr>
      <w:r w:rsidRPr="00A91E53">
        <w:rPr>
          <w:rFonts w:ascii="Arial" w:hAnsi="Arial" w:cs="Arial"/>
          <w:i/>
          <w:lang w:val="en-US"/>
        </w:rPr>
        <w:t>Provide technical expertise and guidance on GHG inventory development.</w:t>
      </w:r>
    </w:p>
    <w:p w14:paraId="22622E3B" w14:textId="77777777" w:rsidR="00A91E53" w:rsidRPr="00A91E53" w:rsidRDefault="00A91E53" w:rsidP="00A91E53">
      <w:pPr>
        <w:numPr>
          <w:ilvl w:val="0"/>
          <w:numId w:val="10"/>
        </w:numPr>
        <w:rPr>
          <w:rFonts w:ascii="Arial" w:hAnsi="Arial" w:cs="Arial"/>
          <w:i/>
          <w:lang w:val="en-US"/>
        </w:rPr>
      </w:pPr>
      <w:r w:rsidRPr="00A91E53">
        <w:rPr>
          <w:rFonts w:ascii="Arial" w:hAnsi="Arial" w:cs="Arial"/>
          <w:i/>
          <w:lang w:val="en-US"/>
        </w:rPr>
        <w:t>Develop training materials and conduct capacity building workshops.</w:t>
      </w:r>
    </w:p>
    <w:p w14:paraId="2B945D62" w14:textId="77777777" w:rsidR="00A91E53" w:rsidRPr="00A91E53" w:rsidRDefault="00A91E53" w:rsidP="00A91E53">
      <w:pPr>
        <w:numPr>
          <w:ilvl w:val="0"/>
          <w:numId w:val="10"/>
        </w:numPr>
        <w:rPr>
          <w:rFonts w:ascii="Arial" w:hAnsi="Arial" w:cs="Arial"/>
          <w:i/>
          <w:lang w:val="en-US"/>
        </w:rPr>
      </w:pPr>
      <w:r w:rsidRPr="00A91E53">
        <w:rPr>
          <w:rFonts w:ascii="Arial" w:hAnsi="Arial" w:cs="Arial"/>
          <w:i/>
          <w:lang w:val="en-US"/>
        </w:rPr>
        <w:t>Assist Tuvalu in collecting and analyzing data for the national GHG inventory.</w:t>
      </w:r>
    </w:p>
    <w:p w14:paraId="75CF4B2B" w14:textId="77777777" w:rsidR="00A91E53" w:rsidRPr="00A91E53" w:rsidRDefault="00A91E53" w:rsidP="00A91E53">
      <w:pPr>
        <w:numPr>
          <w:ilvl w:val="0"/>
          <w:numId w:val="10"/>
        </w:numPr>
        <w:rPr>
          <w:rFonts w:ascii="Arial" w:hAnsi="Arial" w:cs="Arial"/>
          <w:i/>
          <w:lang w:val="en-US"/>
        </w:rPr>
      </w:pPr>
      <w:r w:rsidRPr="00A91E53">
        <w:rPr>
          <w:rFonts w:ascii="Arial" w:hAnsi="Arial" w:cs="Arial"/>
          <w:i/>
          <w:lang w:val="en-US"/>
        </w:rPr>
        <w:t>Support Tuvalu in developing a QA/QC plan for the national GHG inventory.</w:t>
      </w:r>
    </w:p>
    <w:p w14:paraId="7569D80A" w14:textId="77777777" w:rsidR="00CA3639" w:rsidRDefault="00CA3639" w:rsidP="00CA3639">
      <w:pPr>
        <w:numPr>
          <w:ilvl w:val="0"/>
          <w:numId w:val="10"/>
        </w:numPr>
        <w:rPr>
          <w:rFonts w:ascii="Arial" w:hAnsi="Arial" w:cs="Arial"/>
          <w:i/>
          <w:lang w:val="en-US"/>
        </w:rPr>
      </w:pPr>
      <w:r w:rsidRPr="00CA3639">
        <w:rPr>
          <w:rFonts w:ascii="Arial" w:hAnsi="Arial" w:cs="Arial"/>
          <w:i/>
          <w:lang w:val="en-US"/>
        </w:rPr>
        <w:t xml:space="preserve">to provide, in advance, a schedule for review of draft and final materials which includes, to the extent possible, adequate time for review and comment. </w:t>
      </w:r>
    </w:p>
    <w:p w14:paraId="3917E213" w14:textId="72039614" w:rsidR="00A91E53" w:rsidRPr="00A91E53" w:rsidRDefault="00A91E53" w:rsidP="00A91E53">
      <w:pPr>
        <w:numPr>
          <w:ilvl w:val="0"/>
          <w:numId w:val="10"/>
        </w:numPr>
        <w:rPr>
          <w:rFonts w:ascii="Arial" w:hAnsi="Arial" w:cs="Arial"/>
          <w:i/>
          <w:lang w:val="en-US"/>
        </w:rPr>
      </w:pPr>
      <w:r w:rsidRPr="00A91E53">
        <w:rPr>
          <w:rFonts w:ascii="Arial" w:hAnsi="Arial" w:cs="Arial"/>
          <w:i/>
          <w:lang w:val="en-US"/>
        </w:rPr>
        <w:t>Collaborate with Tuvalu in preparing national GHG inventory reports.</w:t>
      </w:r>
    </w:p>
    <w:p w14:paraId="5289B854" w14:textId="77777777" w:rsidR="00CA3639" w:rsidRPr="00CA3639" w:rsidRDefault="00CA3639" w:rsidP="00CA3639">
      <w:pPr>
        <w:numPr>
          <w:ilvl w:val="0"/>
          <w:numId w:val="1"/>
        </w:numPr>
        <w:rPr>
          <w:rFonts w:ascii="Arial" w:hAnsi="Arial" w:cs="Arial"/>
          <w:b/>
          <w:lang w:val="en-US"/>
        </w:rPr>
      </w:pPr>
      <w:r w:rsidRPr="00CA3639">
        <w:rPr>
          <w:rFonts w:ascii="Arial" w:hAnsi="Arial" w:cs="Arial"/>
          <w:b/>
          <w:lang w:val="en-US"/>
        </w:rPr>
        <w:t xml:space="preserve">MEETINGS AND CORRESPONDENCE </w:t>
      </w:r>
      <w:r w:rsidRPr="00CA3639">
        <w:rPr>
          <w:rFonts w:ascii="Arial" w:hAnsi="Arial" w:cs="Arial"/>
          <w:b/>
          <w:i/>
          <w:lang w:val="en-US"/>
        </w:rPr>
        <w:t>(optional)</w:t>
      </w:r>
    </w:p>
    <w:p w14:paraId="08714224" w14:textId="77777777" w:rsidR="00CA3639" w:rsidRPr="00CA3639" w:rsidRDefault="00CA3639" w:rsidP="00CA3639">
      <w:pPr>
        <w:rPr>
          <w:rFonts w:ascii="Arial" w:hAnsi="Arial" w:cs="Arial"/>
          <w:lang w:val="en-US"/>
        </w:rPr>
      </w:pPr>
      <w:r w:rsidRPr="00CA3639">
        <w:rPr>
          <w:rFonts w:ascii="Arial" w:hAnsi="Arial" w:cs="Arial"/>
          <w:lang w:val="en-US"/>
        </w:rPr>
        <w:t>To accomplish the goals and activities set forth in this MOU, Ministry X and Ministry Y will to the fullest extent possible:</w:t>
      </w:r>
    </w:p>
    <w:p w14:paraId="7C030776" w14:textId="77777777" w:rsidR="00CA3639" w:rsidRPr="00CA3639" w:rsidRDefault="00CA3639" w:rsidP="00CA3639">
      <w:pPr>
        <w:numPr>
          <w:ilvl w:val="0"/>
          <w:numId w:val="11"/>
        </w:numPr>
        <w:rPr>
          <w:rFonts w:ascii="Arial" w:hAnsi="Arial" w:cs="Arial"/>
          <w:bCs/>
          <w:lang w:val="en-US"/>
        </w:rPr>
      </w:pPr>
      <w:r w:rsidRPr="00CA3639">
        <w:rPr>
          <w:rFonts w:ascii="Arial" w:hAnsi="Arial" w:cs="Arial"/>
          <w:bCs/>
          <w:lang w:val="en-US"/>
        </w:rPr>
        <w:t>Regularly meet for the purposes of program planning and monitoring and evaluating outcomes;</w:t>
      </w:r>
    </w:p>
    <w:p w14:paraId="1B423667" w14:textId="77777777" w:rsidR="00CA3639" w:rsidRPr="00CA3639" w:rsidRDefault="00CA3639" w:rsidP="00CA3639">
      <w:pPr>
        <w:numPr>
          <w:ilvl w:val="0"/>
          <w:numId w:val="11"/>
        </w:numPr>
        <w:rPr>
          <w:rFonts w:ascii="Arial" w:hAnsi="Arial" w:cs="Arial"/>
          <w:b/>
          <w:lang w:val="en-US"/>
        </w:rPr>
      </w:pPr>
      <w:r w:rsidRPr="00CA3639">
        <w:rPr>
          <w:rFonts w:ascii="Arial" w:hAnsi="Arial" w:cs="Arial"/>
          <w:bCs/>
          <w:lang w:val="en-US"/>
        </w:rPr>
        <w:t>Respond to correspondence by telephone or email in a manner and timeframe that promotes efficiency and the timely progress or completion of objectives and tasks consistent with the goals and activities described above; and,</w:t>
      </w:r>
    </w:p>
    <w:p w14:paraId="562DBCB2" w14:textId="77777777" w:rsidR="00CA3639" w:rsidRPr="00CA3639" w:rsidRDefault="00CA3639" w:rsidP="00CA3639">
      <w:pPr>
        <w:numPr>
          <w:ilvl w:val="0"/>
          <w:numId w:val="11"/>
        </w:numPr>
        <w:rPr>
          <w:rFonts w:ascii="Arial" w:hAnsi="Arial" w:cs="Arial"/>
          <w:b/>
          <w:lang w:val="en-US"/>
        </w:rPr>
      </w:pPr>
      <w:r w:rsidRPr="00CA3639">
        <w:rPr>
          <w:rFonts w:ascii="Arial" w:hAnsi="Arial" w:cs="Arial"/>
          <w:bCs/>
          <w:lang w:val="en-US"/>
        </w:rPr>
        <w:t>Agree to specific meeting or call times and dates as far as possible in advance of the appointed occasion.</w:t>
      </w:r>
    </w:p>
    <w:p w14:paraId="33ACEA1B" w14:textId="77777777" w:rsidR="00CA3639" w:rsidRPr="00CA3639" w:rsidRDefault="00CA3639" w:rsidP="00CA3639">
      <w:pPr>
        <w:numPr>
          <w:ilvl w:val="0"/>
          <w:numId w:val="1"/>
        </w:numPr>
        <w:rPr>
          <w:rFonts w:ascii="Arial" w:hAnsi="Arial" w:cs="Arial"/>
          <w:b/>
          <w:lang w:val="en-US"/>
        </w:rPr>
      </w:pPr>
      <w:r w:rsidRPr="00CA3639">
        <w:rPr>
          <w:rFonts w:ascii="Arial" w:hAnsi="Arial" w:cs="Arial"/>
          <w:b/>
          <w:lang w:val="en-US"/>
        </w:rPr>
        <w:t>POINTS OF CONTACT</w:t>
      </w:r>
    </w:p>
    <w:p w14:paraId="0B9DE7CD" w14:textId="77777777" w:rsidR="00CA3639" w:rsidRPr="00CA3639" w:rsidRDefault="00CA3639" w:rsidP="00CA3639">
      <w:pPr>
        <w:rPr>
          <w:rFonts w:ascii="Arial" w:hAnsi="Arial" w:cs="Arial"/>
          <w:lang w:val="en-US"/>
        </w:rPr>
      </w:pPr>
      <w:r w:rsidRPr="00CA3639">
        <w:rPr>
          <w:rFonts w:ascii="Arial" w:hAnsi="Arial" w:cs="Arial"/>
          <w:lang w:val="en-US"/>
        </w:rPr>
        <w:t>The points of contact for the MOC on The National Greenhouse Gas Inventory are:</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A3639" w:rsidRPr="00CA3639" w14:paraId="29A71240" w14:textId="77777777" w:rsidTr="00CA3639">
        <w:trPr>
          <w:trHeight w:val="270"/>
        </w:trPr>
        <w:tc>
          <w:tcPr>
            <w:tcW w:w="4788" w:type="dxa"/>
            <w:hideMark/>
          </w:tcPr>
          <w:p w14:paraId="43D25CB8" w14:textId="77777777" w:rsidR="00CA3639" w:rsidRPr="00CA3639" w:rsidRDefault="00CA3639" w:rsidP="00CA3639">
            <w:pPr>
              <w:rPr>
                <w:rFonts w:ascii="Arial" w:hAnsi="Arial" w:cs="Arial"/>
                <w:b/>
                <w:lang w:val="en-US"/>
              </w:rPr>
            </w:pPr>
            <w:r w:rsidRPr="00CA3639">
              <w:rPr>
                <w:rFonts w:ascii="Arial" w:hAnsi="Arial" w:cs="Arial"/>
                <w:b/>
                <w:lang w:val="en-US"/>
              </w:rPr>
              <w:t>Ministry X</w:t>
            </w:r>
          </w:p>
        </w:tc>
        <w:tc>
          <w:tcPr>
            <w:tcW w:w="4788" w:type="dxa"/>
            <w:hideMark/>
          </w:tcPr>
          <w:p w14:paraId="783BCFFD" w14:textId="77777777" w:rsidR="00CA3639" w:rsidRPr="00CA3639" w:rsidRDefault="00CA3639" w:rsidP="00CA3639">
            <w:pPr>
              <w:spacing w:after="160" w:line="259" w:lineRule="auto"/>
              <w:rPr>
                <w:rFonts w:ascii="Arial" w:hAnsi="Arial" w:cs="Arial"/>
                <w:b/>
                <w:lang w:val="en-US"/>
              </w:rPr>
            </w:pPr>
            <w:r w:rsidRPr="00CA3639">
              <w:rPr>
                <w:rFonts w:ascii="Arial" w:hAnsi="Arial" w:cs="Arial"/>
                <w:b/>
                <w:lang w:val="en-US"/>
              </w:rPr>
              <w:t>Ministry Y</w:t>
            </w:r>
          </w:p>
        </w:tc>
      </w:tr>
      <w:tr w:rsidR="00CA3639" w:rsidRPr="00CA3639" w14:paraId="0E69DB8D" w14:textId="77777777" w:rsidTr="00CA3639">
        <w:trPr>
          <w:trHeight w:val="729"/>
        </w:trPr>
        <w:tc>
          <w:tcPr>
            <w:tcW w:w="4788" w:type="dxa"/>
            <w:hideMark/>
          </w:tcPr>
          <w:p w14:paraId="0973E61D" w14:textId="77777777" w:rsidR="00CA3639" w:rsidRPr="00CA3639" w:rsidRDefault="00CA3639" w:rsidP="00CA3639">
            <w:pPr>
              <w:spacing w:after="160" w:line="259" w:lineRule="auto"/>
              <w:rPr>
                <w:rFonts w:ascii="Arial" w:hAnsi="Arial" w:cs="Arial"/>
                <w:b/>
                <w:lang w:val="en-US"/>
              </w:rPr>
            </w:pPr>
            <w:r w:rsidRPr="00CA3639">
              <w:rPr>
                <w:rFonts w:ascii="Arial" w:hAnsi="Arial" w:cs="Arial"/>
                <w:b/>
                <w:lang w:val="en-US"/>
              </w:rPr>
              <w:t>Position</w:t>
            </w:r>
          </w:p>
        </w:tc>
        <w:tc>
          <w:tcPr>
            <w:tcW w:w="4788" w:type="dxa"/>
            <w:hideMark/>
          </w:tcPr>
          <w:p w14:paraId="3E4F973D" w14:textId="77777777" w:rsidR="00CA3639" w:rsidRPr="00CA3639" w:rsidRDefault="00CA3639" w:rsidP="00CA3639">
            <w:pPr>
              <w:spacing w:after="160" w:line="259" w:lineRule="auto"/>
              <w:rPr>
                <w:rFonts w:ascii="Arial" w:hAnsi="Arial" w:cs="Arial"/>
                <w:b/>
                <w:lang w:val="en-US"/>
              </w:rPr>
            </w:pPr>
            <w:r w:rsidRPr="00CA3639">
              <w:rPr>
                <w:rFonts w:ascii="Arial" w:hAnsi="Arial" w:cs="Arial"/>
                <w:b/>
                <w:lang w:val="en-US"/>
              </w:rPr>
              <w:t>Position</w:t>
            </w:r>
          </w:p>
        </w:tc>
      </w:tr>
    </w:tbl>
    <w:p w14:paraId="0E186247" w14:textId="77777777" w:rsidR="00CA3639" w:rsidRPr="00CA3639" w:rsidRDefault="00CA3639" w:rsidP="00CA3639">
      <w:pPr>
        <w:rPr>
          <w:rFonts w:ascii="Arial" w:hAnsi="Arial" w:cs="Arial"/>
          <w:lang w:val="en-US"/>
        </w:rPr>
      </w:pPr>
      <w:r w:rsidRPr="00CA3639">
        <w:rPr>
          <w:rFonts w:ascii="Arial" w:hAnsi="Arial" w:cs="Arial"/>
          <w:lang w:val="en-US"/>
        </w:rPr>
        <w:t>Points of contact may be re-designated by the signatories.</w:t>
      </w:r>
    </w:p>
    <w:p w14:paraId="587EFE28" w14:textId="77777777" w:rsidR="00CA3639" w:rsidRPr="00CA3639" w:rsidRDefault="00CA3639" w:rsidP="00CA3639">
      <w:pPr>
        <w:numPr>
          <w:ilvl w:val="0"/>
          <w:numId w:val="1"/>
        </w:numPr>
        <w:rPr>
          <w:rFonts w:ascii="Arial" w:hAnsi="Arial" w:cs="Arial"/>
          <w:b/>
          <w:lang w:val="en-US"/>
        </w:rPr>
      </w:pPr>
      <w:r w:rsidRPr="00CA3639">
        <w:rPr>
          <w:rFonts w:ascii="Arial" w:hAnsi="Arial" w:cs="Arial"/>
          <w:b/>
          <w:lang w:val="en-US"/>
        </w:rPr>
        <w:t>DURATION OF THE AGREEMENT</w:t>
      </w:r>
    </w:p>
    <w:p w14:paraId="1AE91F7F" w14:textId="77777777" w:rsidR="00CA3639" w:rsidRPr="00CA3639" w:rsidRDefault="00CA3639" w:rsidP="00CA3639">
      <w:pPr>
        <w:rPr>
          <w:rFonts w:ascii="Arial" w:hAnsi="Arial" w:cs="Arial"/>
          <w:lang w:val="en-US"/>
        </w:rPr>
      </w:pPr>
      <w:r w:rsidRPr="00CA3639">
        <w:rPr>
          <w:rFonts w:ascii="Arial" w:hAnsi="Arial" w:cs="Arial"/>
          <w:lang w:val="en-US"/>
        </w:rPr>
        <w:t xml:space="preserve">This MOC may be amended by written agreement between Ministry X and Ministry Y. The agreement becomes effective on the date of signature by both parties. It shall remain in effect for a ____ year term from the effective date. This MOC may be terminated by mutual written agreement of X and Y or by either party with ____ </w:t>
      </w:r>
      <w:proofErr w:type="spellStart"/>
      <w:r w:rsidRPr="00CA3639">
        <w:rPr>
          <w:rFonts w:ascii="Arial" w:hAnsi="Arial" w:cs="Arial"/>
          <w:lang w:val="en-US"/>
        </w:rPr>
        <w:t>days notice</w:t>
      </w:r>
      <w:proofErr w:type="spellEnd"/>
      <w:r w:rsidRPr="00CA3639">
        <w:rPr>
          <w:rFonts w:ascii="Arial" w:hAnsi="Arial" w:cs="Arial"/>
          <w:lang w:val="en-US"/>
        </w:rPr>
        <w:t xml:space="preserve"> to the other party.</w:t>
      </w:r>
    </w:p>
    <w:p w14:paraId="7C6A123E" w14:textId="77777777" w:rsidR="00CA3639" w:rsidRPr="00CA3639" w:rsidRDefault="00CA3639" w:rsidP="00CA3639">
      <w:pPr>
        <w:rPr>
          <w:rFonts w:ascii="Arial" w:hAnsi="Arial" w:cs="Arial"/>
          <w:lang w:val="en-US"/>
        </w:rPr>
      </w:pPr>
    </w:p>
    <w:p w14:paraId="0C4ABCD4" w14:textId="77777777" w:rsidR="00CA3639" w:rsidRPr="00CA3639" w:rsidRDefault="00CA3639" w:rsidP="00CA3639">
      <w:pPr>
        <w:rPr>
          <w:rFonts w:ascii="Arial" w:hAnsi="Arial" w:cs="Arial"/>
          <w:lang w:val="en-US"/>
        </w:rPr>
      </w:pPr>
      <w:r w:rsidRPr="00CA3639">
        <w:rPr>
          <w:rFonts w:ascii="Arial" w:hAnsi="Arial" w:cs="Arial"/>
          <w:lang w:val="en-US"/>
        </w:rPr>
        <w:lastRenderedPageBreak/>
        <w:t>This memorandum of cooperation is entered into</w:t>
      </w:r>
    </w:p>
    <w:p w14:paraId="2A3ABE80" w14:textId="77777777" w:rsidR="00CA3639" w:rsidRPr="00CA3639" w:rsidRDefault="00CA3639" w:rsidP="00CA3639">
      <w:pPr>
        <w:rPr>
          <w:rFonts w:ascii="Arial" w:hAnsi="Arial" w:cs="Arial"/>
          <w:lang w:val="en-US"/>
        </w:rPr>
      </w:pPr>
      <w:r w:rsidRPr="00CA3639">
        <w:rPr>
          <w:rFonts w:ascii="Arial" w:hAnsi="Arial" w:cs="Arial"/>
          <w:lang w:val="en-US"/>
        </w:rPr>
        <w:t>On the ____ day of ____ in the year ____.</w:t>
      </w:r>
    </w:p>
    <w:p w14:paraId="2AAAF1CB" w14:textId="77777777" w:rsidR="00CA3639" w:rsidRPr="00CA3639" w:rsidRDefault="00CA3639" w:rsidP="00CA3639">
      <w:pPr>
        <w:rPr>
          <w:rFonts w:ascii="Arial" w:hAnsi="Arial" w:cs="Arial"/>
          <w:lang w:val="en-US"/>
        </w:rPr>
      </w:pPr>
    </w:p>
    <w:p w14:paraId="7B0AC28C" w14:textId="77777777" w:rsidR="00CA3639" w:rsidRPr="00CA3639" w:rsidRDefault="00CA3639" w:rsidP="00CA3639">
      <w:pPr>
        <w:rPr>
          <w:rFonts w:ascii="Arial" w:hAnsi="Arial" w:cs="Arial"/>
          <w:b/>
          <w:lang w:val="en-US"/>
        </w:rPr>
      </w:pPr>
      <w:r w:rsidRPr="00CA3639">
        <w:rPr>
          <w:rFonts w:ascii="Arial" w:hAnsi="Arial" w:cs="Arial"/>
          <w:b/>
          <w:lang w:val="en-US"/>
        </w:rPr>
        <w:t>Signatures: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3"/>
        <w:gridCol w:w="4333"/>
      </w:tblGrid>
      <w:tr w:rsidR="00CA3639" w:rsidRPr="00CA3639" w14:paraId="09BF7D24" w14:textId="77777777" w:rsidTr="00CA3639">
        <w:tc>
          <w:tcPr>
            <w:tcW w:w="4608" w:type="dxa"/>
            <w:hideMark/>
          </w:tcPr>
          <w:p w14:paraId="66D671D6" w14:textId="77777777" w:rsidR="00CA3639" w:rsidRPr="00CA3639" w:rsidRDefault="00CA3639" w:rsidP="00CA3639">
            <w:pPr>
              <w:spacing w:after="160" w:line="259" w:lineRule="auto"/>
              <w:rPr>
                <w:rFonts w:ascii="Arial" w:hAnsi="Arial" w:cs="Arial"/>
                <w:lang w:val="en-US"/>
              </w:rPr>
            </w:pPr>
            <w:r w:rsidRPr="00CA3639">
              <w:rPr>
                <w:rFonts w:ascii="Arial" w:hAnsi="Arial" w:cs="Arial"/>
                <w:lang w:val="en-US"/>
              </w:rPr>
              <w:t>____________________</w:t>
            </w:r>
          </w:p>
        </w:tc>
        <w:tc>
          <w:tcPr>
            <w:tcW w:w="4608" w:type="dxa"/>
            <w:hideMark/>
          </w:tcPr>
          <w:p w14:paraId="4BDA1E0C" w14:textId="77777777" w:rsidR="00CA3639" w:rsidRPr="00CA3639" w:rsidRDefault="00CA3639" w:rsidP="00CA3639">
            <w:pPr>
              <w:spacing w:after="160" w:line="259" w:lineRule="auto"/>
              <w:rPr>
                <w:rFonts w:ascii="Arial" w:hAnsi="Arial" w:cs="Arial"/>
                <w:lang w:val="en-US"/>
              </w:rPr>
            </w:pPr>
            <w:r w:rsidRPr="00CA3639">
              <w:rPr>
                <w:rFonts w:ascii="Arial" w:hAnsi="Arial" w:cs="Arial"/>
                <w:lang w:val="en-US"/>
              </w:rPr>
              <w:t>____________________</w:t>
            </w:r>
          </w:p>
        </w:tc>
      </w:tr>
      <w:tr w:rsidR="00CA3639" w:rsidRPr="00CA3639" w14:paraId="0790D7D8" w14:textId="77777777" w:rsidTr="00CA3639">
        <w:tc>
          <w:tcPr>
            <w:tcW w:w="4608" w:type="dxa"/>
            <w:hideMark/>
          </w:tcPr>
          <w:p w14:paraId="12308C32" w14:textId="77777777" w:rsidR="00CA3639" w:rsidRPr="00CA3639" w:rsidRDefault="00CA3639" w:rsidP="00CA3639">
            <w:pPr>
              <w:spacing w:after="160" w:line="259" w:lineRule="auto"/>
              <w:rPr>
                <w:rFonts w:ascii="Arial" w:hAnsi="Arial" w:cs="Arial"/>
                <w:lang w:val="en-US"/>
              </w:rPr>
            </w:pPr>
            <w:r w:rsidRPr="00CA3639">
              <w:rPr>
                <w:rFonts w:ascii="Arial" w:hAnsi="Arial" w:cs="Arial"/>
                <w:lang w:val="en-US"/>
              </w:rPr>
              <w:t>Name</w:t>
            </w:r>
          </w:p>
        </w:tc>
        <w:tc>
          <w:tcPr>
            <w:tcW w:w="4608" w:type="dxa"/>
            <w:hideMark/>
          </w:tcPr>
          <w:p w14:paraId="6B7F23E4" w14:textId="77777777" w:rsidR="00CA3639" w:rsidRPr="00CA3639" w:rsidRDefault="00CA3639" w:rsidP="00CA3639">
            <w:pPr>
              <w:spacing w:after="160" w:line="259" w:lineRule="auto"/>
              <w:rPr>
                <w:rFonts w:ascii="Arial" w:hAnsi="Arial" w:cs="Arial"/>
                <w:lang w:val="en-US"/>
              </w:rPr>
            </w:pPr>
            <w:r w:rsidRPr="00CA3639">
              <w:rPr>
                <w:rFonts w:ascii="Arial" w:hAnsi="Arial" w:cs="Arial"/>
                <w:lang w:val="en-US"/>
              </w:rPr>
              <w:t>Name</w:t>
            </w:r>
          </w:p>
        </w:tc>
      </w:tr>
      <w:tr w:rsidR="00CA3639" w:rsidRPr="00CA3639" w14:paraId="06EBB413" w14:textId="77777777" w:rsidTr="00CA3639">
        <w:tc>
          <w:tcPr>
            <w:tcW w:w="4608" w:type="dxa"/>
            <w:hideMark/>
          </w:tcPr>
          <w:p w14:paraId="5AB5303D" w14:textId="77777777" w:rsidR="00CA3639" w:rsidRPr="00CA3639" w:rsidRDefault="00CA3639" w:rsidP="00CA3639">
            <w:pPr>
              <w:spacing w:after="160" w:line="259" w:lineRule="auto"/>
              <w:rPr>
                <w:rFonts w:ascii="Arial" w:hAnsi="Arial" w:cs="Arial"/>
                <w:lang w:val="en-US"/>
              </w:rPr>
            </w:pPr>
            <w:r w:rsidRPr="00CA3639">
              <w:rPr>
                <w:rFonts w:ascii="Arial" w:hAnsi="Arial" w:cs="Arial"/>
                <w:lang w:val="en-US"/>
              </w:rPr>
              <w:t>Position</w:t>
            </w:r>
          </w:p>
        </w:tc>
        <w:tc>
          <w:tcPr>
            <w:tcW w:w="4608" w:type="dxa"/>
            <w:hideMark/>
          </w:tcPr>
          <w:p w14:paraId="74088BE5" w14:textId="77777777" w:rsidR="00CA3639" w:rsidRPr="00CA3639" w:rsidRDefault="00CA3639" w:rsidP="00CA3639">
            <w:pPr>
              <w:spacing w:after="160" w:line="259" w:lineRule="auto"/>
              <w:rPr>
                <w:rFonts w:ascii="Arial" w:hAnsi="Arial" w:cs="Arial"/>
                <w:lang w:val="en-US"/>
              </w:rPr>
            </w:pPr>
            <w:r w:rsidRPr="00CA3639">
              <w:rPr>
                <w:rFonts w:ascii="Arial" w:hAnsi="Arial" w:cs="Arial"/>
                <w:lang w:val="en-US"/>
              </w:rPr>
              <w:t>Position</w:t>
            </w:r>
          </w:p>
        </w:tc>
      </w:tr>
      <w:tr w:rsidR="00CA3639" w:rsidRPr="00CA3639" w14:paraId="426E32D1" w14:textId="77777777" w:rsidTr="00CA3639">
        <w:tc>
          <w:tcPr>
            <w:tcW w:w="4608" w:type="dxa"/>
            <w:hideMark/>
          </w:tcPr>
          <w:p w14:paraId="1B67F553" w14:textId="77777777" w:rsidR="00CA3639" w:rsidRPr="00CA3639" w:rsidRDefault="00CA3639" w:rsidP="00CA3639">
            <w:pPr>
              <w:spacing w:after="160" w:line="259" w:lineRule="auto"/>
              <w:rPr>
                <w:rFonts w:ascii="Arial" w:hAnsi="Arial" w:cs="Arial"/>
                <w:lang w:val="en-US"/>
              </w:rPr>
            </w:pPr>
            <w:r w:rsidRPr="00CA3639">
              <w:rPr>
                <w:rFonts w:ascii="Arial" w:hAnsi="Arial" w:cs="Arial"/>
                <w:lang w:val="en-US"/>
              </w:rPr>
              <w:t>Ministry X</w:t>
            </w:r>
          </w:p>
        </w:tc>
        <w:tc>
          <w:tcPr>
            <w:tcW w:w="4608" w:type="dxa"/>
            <w:hideMark/>
          </w:tcPr>
          <w:p w14:paraId="7E3B425F" w14:textId="77777777" w:rsidR="00CA3639" w:rsidRPr="00CA3639" w:rsidRDefault="00CA3639" w:rsidP="00CA3639">
            <w:pPr>
              <w:spacing w:after="160" w:line="259" w:lineRule="auto"/>
              <w:rPr>
                <w:rFonts w:ascii="Arial" w:hAnsi="Arial" w:cs="Arial"/>
                <w:lang w:val="en-US"/>
              </w:rPr>
            </w:pPr>
            <w:r w:rsidRPr="00CA3639">
              <w:rPr>
                <w:rFonts w:ascii="Arial" w:hAnsi="Arial" w:cs="Arial"/>
                <w:lang w:val="en-US"/>
              </w:rPr>
              <w:t>Ministry Y</w:t>
            </w:r>
          </w:p>
        </w:tc>
      </w:tr>
      <w:tr w:rsidR="00CA3639" w:rsidRPr="00CA3639" w14:paraId="2CAE6486" w14:textId="77777777" w:rsidTr="00CA3639">
        <w:tc>
          <w:tcPr>
            <w:tcW w:w="4608" w:type="dxa"/>
            <w:hideMark/>
          </w:tcPr>
          <w:p w14:paraId="18A062F4" w14:textId="77777777" w:rsidR="00CA3639" w:rsidRPr="00CA3639" w:rsidRDefault="00CA3639" w:rsidP="00CA3639">
            <w:pPr>
              <w:spacing w:after="160" w:line="259" w:lineRule="auto"/>
              <w:rPr>
                <w:rFonts w:ascii="Arial" w:hAnsi="Arial" w:cs="Arial"/>
                <w:lang w:val="en-US"/>
              </w:rPr>
            </w:pPr>
            <w:r w:rsidRPr="00CA3639">
              <w:rPr>
                <w:rFonts w:ascii="Arial" w:hAnsi="Arial" w:cs="Arial"/>
                <w:lang w:val="en-US"/>
              </w:rPr>
              <w:t>Date of Signature</w:t>
            </w:r>
          </w:p>
        </w:tc>
        <w:tc>
          <w:tcPr>
            <w:tcW w:w="4608" w:type="dxa"/>
            <w:hideMark/>
          </w:tcPr>
          <w:p w14:paraId="5C00FB1D" w14:textId="77777777" w:rsidR="00CA3639" w:rsidRPr="00CA3639" w:rsidRDefault="00CA3639" w:rsidP="00CA3639">
            <w:pPr>
              <w:spacing w:after="160" w:line="259" w:lineRule="auto"/>
              <w:rPr>
                <w:rFonts w:ascii="Arial" w:hAnsi="Arial" w:cs="Arial"/>
                <w:lang w:val="en-US"/>
              </w:rPr>
            </w:pPr>
            <w:r w:rsidRPr="00CA3639">
              <w:rPr>
                <w:rFonts w:ascii="Arial" w:hAnsi="Arial" w:cs="Arial"/>
                <w:lang w:val="en-US"/>
              </w:rPr>
              <w:t>Date of Signature</w:t>
            </w:r>
          </w:p>
        </w:tc>
      </w:tr>
    </w:tbl>
    <w:p w14:paraId="39532C1E" w14:textId="77777777" w:rsidR="00CA3639" w:rsidRPr="00CA3639" w:rsidRDefault="00CA3639" w:rsidP="00CA3639">
      <w:pPr>
        <w:rPr>
          <w:rFonts w:ascii="Arial" w:hAnsi="Arial" w:cs="Arial"/>
          <w:lang w:val="en-US"/>
        </w:rPr>
      </w:pPr>
    </w:p>
    <w:p w14:paraId="6CAC4B3F" w14:textId="77777777" w:rsidR="00454691" w:rsidRPr="00CA3639" w:rsidRDefault="00454691">
      <w:pPr>
        <w:rPr>
          <w:rFonts w:ascii="Arial" w:hAnsi="Arial" w:cs="Arial"/>
        </w:rPr>
      </w:pPr>
    </w:p>
    <w:sectPr w:rsidR="00454691" w:rsidRPr="00CA36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D95EC" w14:textId="77777777" w:rsidR="00BB0925" w:rsidRDefault="00BB0925" w:rsidP="00CA3639">
      <w:pPr>
        <w:spacing w:after="0" w:line="240" w:lineRule="auto"/>
      </w:pPr>
      <w:r>
        <w:separator/>
      </w:r>
    </w:p>
  </w:endnote>
  <w:endnote w:type="continuationSeparator" w:id="0">
    <w:p w14:paraId="7D7076F2" w14:textId="77777777" w:rsidR="00BB0925" w:rsidRDefault="00BB0925" w:rsidP="00CA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EACC8" w14:textId="77777777" w:rsidR="00BB0925" w:rsidRDefault="00BB0925" w:rsidP="00CA3639">
      <w:pPr>
        <w:spacing w:after="0" w:line="240" w:lineRule="auto"/>
      </w:pPr>
      <w:r>
        <w:separator/>
      </w:r>
    </w:p>
  </w:footnote>
  <w:footnote w:type="continuationSeparator" w:id="0">
    <w:p w14:paraId="17089C8F" w14:textId="77777777" w:rsidR="00BB0925" w:rsidRDefault="00BB0925" w:rsidP="00CA3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453E"/>
    <w:multiLevelType w:val="hybridMultilevel"/>
    <w:tmpl w:val="37B0C0C0"/>
    <w:lvl w:ilvl="0" w:tplc="806AEC1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BA38EB"/>
    <w:multiLevelType w:val="hybridMultilevel"/>
    <w:tmpl w:val="46D4C85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8FA74C8"/>
    <w:multiLevelType w:val="hybridMultilevel"/>
    <w:tmpl w:val="46D4C85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E417432"/>
    <w:multiLevelType w:val="hybridMultilevel"/>
    <w:tmpl w:val="46D4C85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FCA77F8"/>
    <w:multiLevelType w:val="hybridMultilevel"/>
    <w:tmpl w:val="EC42424A"/>
    <w:lvl w:ilvl="0" w:tplc="B73050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7D16AEF"/>
    <w:multiLevelType w:val="hybridMultilevel"/>
    <w:tmpl w:val="34063136"/>
    <w:lvl w:ilvl="0" w:tplc="61DA430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63614EC2"/>
    <w:multiLevelType w:val="hybridMultilevel"/>
    <w:tmpl w:val="46D4C85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70263F8E"/>
    <w:multiLevelType w:val="hybridMultilevel"/>
    <w:tmpl w:val="46D4C85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796E4960"/>
    <w:multiLevelType w:val="hybridMultilevel"/>
    <w:tmpl w:val="46D4C85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7C896805"/>
    <w:multiLevelType w:val="hybridMultilevel"/>
    <w:tmpl w:val="45BEEE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D3654A3"/>
    <w:multiLevelType w:val="hybridMultilevel"/>
    <w:tmpl w:val="5CB034F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197713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80818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01410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9802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9287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55318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21462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91395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78780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74002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64827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639"/>
    <w:rsid w:val="00012C07"/>
    <w:rsid w:val="000768CC"/>
    <w:rsid w:val="000A1575"/>
    <w:rsid w:val="00184185"/>
    <w:rsid w:val="0018613C"/>
    <w:rsid w:val="001904CA"/>
    <w:rsid w:val="002118C2"/>
    <w:rsid w:val="002A46DA"/>
    <w:rsid w:val="00335174"/>
    <w:rsid w:val="004064E9"/>
    <w:rsid w:val="00451AF3"/>
    <w:rsid w:val="00454691"/>
    <w:rsid w:val="00524825"/>
    <w:rsid w:val="00641947"/>
    <w:rsid w:val="00672AA0"/>
    <w:rsid w:val="00687AFB"/>
    <w:rsid w:val="006B0858"/>
    <w:rsid w:val="006F7385"/>
    <w:rsid w:val="007530B6"/>
    <w:rsid w:val="007D74A5"/>
    <w:rsid w:val="007E44B9"/>
    <w:rsid w:val="008133D5"/>
    <w:rsid w:val="008673E5"/>
    <w:rsid w:val="00900962"/>
    <w:rsid w:val="00913866"/>
    <w:rsid w:val="009707B4"/>
    <w:rsid w:val="009C21BD"/>
    <w:rsid w:val="009D0590"/>
    <w:rsid w:val="00A91E53"/>
    <w:rsid w:val="00B75659"/>
    <w:rsid w:val="00BB0925"/>
    <w:rsid w:val="00CA31A3"/>
    <w:rsid w:val="00CA3639"/>
    <w:rsid w:val="00D10544"/>
    <w:rsid w:val="00D17430"/>
    <w:rsid w:val="00D2265F"/>
    <w:rsid w:val="00DC0822"/>
    <w:rsid w:val="00E37908"/>
    <w:rsid w:val="00E8103E"/>
    <w:rsid w:val="00F95959"/>
    <w:rsid w:val="00FD1F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C7447"/>
  <w15:chartTrackingRefBased/>
  <w15:docId w15:val="{70AF494F-C9BD-46DF-AF10-7A7685D0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3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3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3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3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36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6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6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6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6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36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3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3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3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3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639"/>
    <w:rPr>
      <w:rFonts w:eastAsiaTheme="majorEastAsia" w:cstheme="majorBidi"/>
      <w:color w:val="272727" w:themeColor="text1" w:themeTint="D8"/>
    </w:rPr>
  </w:style>
  <w:style w:type="paragraph" w:styleId="Title">
    <w:name w:val="Title"/>
    <w:basedOn w:val="Normal"/>
    <w:next w:val="Normal"/>
    <w:link w:val="TitleChar"/>
    <w:uiPriority w:val="10"/>
    <w:qFormat/>
    <w:rsid w:val="00CA3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6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639"/>
    <w:pPr>
      <w:spacing w:before="160"/>
      <w:jc w:val="center"/>
    </w:pPr>
    <w:rPr>
      <w:i/>
      <w:iCs/>
      <w:color w:val="404040" w:themeColor="text1" w:themeTint="BF"/>
    </w:rPr>
  </w:style>
  <w:style w:type="character" w:customStyle="1" w:styleId="QuoteChar">
    <w:name w:val="Quote Char"/>
    <w:basedOn w:val="DefaultParagraphFont"/>
    <w:link w:val="Quote"/>
    <w:uiPriority w:val="29"/>
    <w:rsid w:val="00CA3639"/>
    <w:rPr>
      <w:i/>
      <w:iCs/>
      <w:color w:val="404040" w:themeColor="text1" w:themeTint="BF"/>
    </w:rPr>
  </w:style>
  <w:style w:type="paragraph" w:styleId="ListParagraph">
    <w:name w:val="List Paragraph"/>
    <w:basedOn w:val="Normal"/>
    <w:uiPriority w:val="34"/>
    <w:qFormat/>
    <w:rsid w:val="00CA3639"/>
    <w:pPr>
      <w:ind w:left="720"/>
      <w:contextualSpacing/>
    </w:pPr>
  </w:style>
  <w:style w:type="character" w:styleId="IntenseEmphasis">
    <w:name w:val="Intense Emphasis"/>
    <w:basedOn w:val="DefaultParagraphFont"/>
    <w:uiPriority w:val="21"/>
    <w:qFormat/>
    <w:rsid w:val="00CA3639"/>
    <w:rPr>
      <w:i/>
      <w:iCs/>
      <w:color w:val="0F4761" w:themeColor="accent1" w:themeShade="BF"/>
    </w:rPr>
  </w:style>
  <w:style w:type="paragraph" w:styleId="IntenseQuote">
    <w:name w:val="Intense Quote"/>
    <w:basedOn w:val="Normal"/>
    <w:next w:val="Normal"/>
    <w:link w:val="IntenseQuoteChar"/>
    <w:uiPriority w:val="30"/>
    <w:qFormat/>
    <w:rsid w:val="00CA3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3639"/>
    <w:rPr>
      <w:i/>
      <w:iCs/>
      <w:color w:val="0F4761" w:themeColor="accent1" w:themeShade="BF"/>
    </w:rPr>
  </w:style>
  <w:style w:type="character" w:styleId="IntenseReference">
    <w:name w:val="Intense Reference"/>
    <w:basedOn w:val="DefaultParagraphFont"/>
    <w:uiPriority w:val="32"/>
    <w:qFormat/>
    <w:rsid w:val="00CA3639"/>
    <w:rPr>
      <w:b/>
      <w:bCs/>
      <w:smallCaps/>
      <w:color w:val="0F4761" w:themeColor="accent1" w:themeShade="BF"/>
      <w:spacing w:val="5"/>
    </w:rPr>
  </w:style>
  <w:style w:type="table" w:styleId="TableGrid">
    <w:name w:val="Table Grid"/>
    <w:basedOn w:val="TableNormal"/>
    <w:uiPriority w:val="39"/>
    <w:rsid w:val="00CA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36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639"/>
  </w:style>
  <w:style w:type="paragraph" w:styleId="Footer">
    <w:name w:val="footer"/>
    <w:basedOn w:val="Normal"/>
    <w:link w:val="FooterChar"/>
    <w:uiPriority w:val="99"/>
    <w:unhideWhenUsed/>
    <w:rsid w:val="00CA3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153832">
      <w:bodyDiv w:val="1"/>
      <w:marLeft w:val="0"/>
      <w:marRight w:val="0"/>
      <w:marTop w:val="0"/>
      <w:marBottom w:val="0"/>
      <w:divBdr>
        <w:top w:val="none" w:sz="0" w:space="0" w:color="auto"/>
        <w:left w:val="none" w:sz="0" w:space="0" w:color="auto"/>
        <w:bottom w:val="none" w:sz="0" w:space="0" w:color="auto"/>
        <w:right w:val="none" w:sz="0" w:space="0" w:color="auto"/>
      </w:divBdr>
    </w:div>
    <w:div w:id="1560362477">
      <w:bodyDiv w:val="1"/>
      <w:marLeft w:val="0"/>
      <w:marRight w:val="0"/>
      <w:marTop w:val="0"/>
      <w:marBottom w:val="0"/>
      <w:divBdr>
        <w:top w:val="none" w:sz="0" w:space="0" w:color="auto"/>
        <w:left w:val="none" w:sz="0" w:space="0" w:color="auto"/>
        <w:bottom w:val="none" w:sz="0" w:space="0" w:color="auto"/>
        <w:right w:val="none" w:sz="0" w:space="0" w:color="auto"/>
      </w:divBdr>
    </w:div>
    <w:div w:id="1701784998">
      <w:bodyDiv w:val="1"/>
      <w:marLeft w:val="0"/>
      <w:marRight w:val="0"/>
      <w:marTop w:val="0"/>
      <w:marBottom w:val="0"/>
      <w:divBdr>
        <w:top w:val="none" w:sz="0" w:space="0" w:color="auto"/>
        <w:left w:val="none" w:sz="0" w:space="0" w:color="auto"/>
        <w:bottom w:val="none" w:sz="0" w:space="0" w:color="auto"/>
        <w:right w:val="none" w:sz="0" w:space="0" w:color="auto"/>
      </w:divBdr>
    </w:div>
    <w:div w:id="17905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Katariya</dc:creator>
  <cp:keywords/>
  <dc:description/>
  <cp:lastModifiedBy>Ajay Kumar Gautam</cp:lastModifiedBy>
  <cp:revision>31</cp:revision>
  <dcterms:created xsi:type="dcterms:W3CDTF">2024-04-15T09:33:00Z</dcterms:created>
  <dcterms:modified xsi:type="dcterms:W3CDTF">2024-05-30T05:07:00Z</dcterms:modified>
</cp:coreProperties>
</file>